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3A386" w14:textId="77777777" w:rsidR="00423995" w:rsidRPr="005C0F5E" w:rsidRDefault="00423995" w:rsidP="00423995">
      <w:pPr>
        <w:spacing w:before="120" w:after="120" w:line="260" w:lineRule="atLeast"/>
        <w:rPr>
          <w:b/>
          <w:sz w:val="28"/>
          <w:szCs w:val="28"/>
          <w:lang w:eastAsia="ar-SA"/>
        </w:rPr>
      </w:pPr>
      <w:r w:rsidRPr="005C0F5E">
        <w:rPr>
          <w:b/>
          <w:sz w:val="28"/>
          <w:szCs w:val="28"/>
          <w:lang w:eastAsia="ar-SA"/>
        </w:rPr>
        <w:t xml:space="preserve">Rechtslage </w:t>
      </w:r>
    </w:p>
    <w:p w14:paraId="2033A387" w14:textId="77777777" w:rsidR="00DF08E9" w:rsidRPr="005C0F5E" w:rsidRDefault="00DF08E9" w:rsidP="00423995">
      <w:pPr>
        <w:pStyle w:val="berschrift3"/>
        <w:numPr>
          <w:ilvl w:val="0"/>
          <w:numId w:val="30"/>
        </w:numPr>
        <w:tabs>
          <w:tab w:val="left" w:pos="851"/>
        </w:tabs>
        <w:spacing w:after="120" w:line="260" w:lineRule="atLeast"/>
        <w:ind w:left="851" w:hanging="851"/>
        <w:rPr>
          <w:rStyle w:val="Hervorhebung"/>
        </w:rPr>
      </w:pPr>
      <w:r w:rsidRPr="005C0F5E">
        <w:rPr>
          <w:rStyle w:val="Hervorhebung"/>
        </w:rPr>
        <w:t>Allgemeines</w:t>
      </w:r>
    </w:p>
    <w:p w14:paraId="2033A388" w14:textId="77777777" w:rsidR="008D3933" w:rsidRPr="005C0F5E" w:rsidRDefault="008D3933" w:rsidP="00423995">
      <w:pPr>
        <w:pStyle w:val="PRAStandard"/>
        <w:spacing w:before="120" w:after="120" w:line="260" w:lineRule="atLeast"/>
        <w:ind w:left="851"/>
        <w:rPr>
          <w:sz w:val="20"/>
          <w:szCs w:val="20"/>
          <w:lang w:eastAsia="ar-SA"/>
        </w:rPr>
      </w:pPr>
      <w:r w:rsidRPr="005C0F5E">
        <w:rPr>
          <w:sz w:val="20"/>
          <w:szCs w:val="20"/>
          <w:lang w:eastAsia="ar-SA"/>
        </w:rPr>
        <w:t>Die Voraussetzungen für einen Ausländer, in der Schweiz eine Arbeits- und Aufenthaltsbewilligung zu erhalten, hängen vor allem davon ab, ob es sich um einen Angehörigen der EU-/EFTA Staaten o</w:t>
      </w:r>
      <w:r w:rsidR="00336095" w:rsidRPr="005C0F5E">
        <w:rPr>
          <w:sz w:val="20"/>
          <w:szCs w:val="20"/>
          <w:lang w:eastAsia="ar-SA"/>
        </w:rPr>
        <w:t>der eines Drittstaates handelt.</w:t>
      </w:r>
    </w:p>
    <w:p w14:paraId="2033A389" w14:textId="77777777" w:rsidR="007A1AAD" w:rsidRDefault="008D3933" w:rsidP="00423995">
      <w:pPr>
        <w:pStyle w:val="PRAStandard"/>
        <w:spacing w:before="120" w:after="120" w:line="260" w:lineRule="atLeast"/>
        <w:ind w:left="851"/>
        <w:rPr>
          <w:sz w:val="20"/>
          <w:szCs w:val="20"/>
          <w:lang w:val="de-CH" w:eastAsia="ar-SA"/>
        </w:rPr>
      </w:pPr>
      <w:r w:rsidRPr="005C0F5E">
        <w:rPr>
          <w:sz w:val="20"/>
          <w:szCs w:val="20"/>
          <w:lang w:eastAsia="ar-SA"/>
        </w:rPr>
        <w:t xml:space="preserve">Erwerbstätige aus den EU-/EFTA-Staaten </w:t>
      </w:r>
      <w:r w:rsidR="00FA4E5C" w:rsidRPr="005C0F5E">
        <w:rPr>
          <w:sz w:val="20"/>
          <w:szCs w:val="20"/>
          <w:lang w:eastAsia="ar-SA"/>
        </w:rPr>
        <w:t>profitieren</w:t>
      </w:r>
      <w:r w:rsidRPr="005C0F5E">
        <w:rPr>
          <w:sz w:val="20"/>
          <w:szCs w:val="20"/>
          <w:lang w:eastAsia="ar-SA"/>
        </w:rPr>
        <w:t xml:space="preserve"> </w:t>
      </w:r>
      <w:r w:rsidR="00306BA2" w:rsidRPr="005C0F5E">
        <w:rPr>
          <w:sz w:val="20"/>
          <w:szCs w:val="20"/>
          <w:lang w:val="de-CH" w:eastAsia="ar-SA"/>
        </w:rPr>
        <w:t xml:space="preserve">grundsätzlich </w:t>
      </w:r>
      <w:r w:rsidRPr="005C0F5E">
        <w:rPr>
          <w:sz w:val="20"/>
          <w:szCs w:val="20"/>
          <w:lang w:eastAsia="ar-SA"/>
        </w:rPr>
        <w:t>vom Personen-Freizügigkeits</w:t>
      </w:r>
      <w:r w:rsidR="00F53BC6" w:rsidRPr="005C0F5E">
        <w:rPr>
          <w:sz w:val="20"/>
          <w:szCs w:val="20"/>
          <w:lang w:eastAsia="ar-SA"/>
        </w:rPr>
        <w:softHyphen/>
      </w:r>
      <w:r w:rsidRPr="005C0F5E">
        <w:rPr>
          <w:sz w:val="20"/>
          <w:szCs w:val="20"/>
          <w:lang w:eastAsia="ar-SA"/>
        </w:rPr>
        <w:t>abkommen und können ohne grossen Aufwand eine Arbeitserlaubnis erhalten. In der Regel (die Einzelheiten können von Kanton zu Kanton etwas variieren) reicht es aus, sich innert 14 Tagen nach Ankunft in der Schweiz und vor dem Stellenantritt mit dem unterschriebenen Arbeitsvertrag und einem Ausweis bei der Wohngemeinde anzumelden und eine Aufenthalts</w:t>
      </w:r>
      <w:r w:rsidR="00FA4E5C" w:rsidRPr="005C0F5E">
        <w:rPr>
          <w:sz w:val="20"/>
          <w:szCs w:val="20"/>
          <w:lang w:eastAsia="ar-SA"/>
        </w:rPr>
        <w:t>- und Arbeits</w:t>
      </w:r>
      <w:r w:rsidRPr="005C0F5E">
        <w:rPr>
          <w:sz w:val="20"/>
          <w:szCs w:val="20"/>
          <w:lang w:eastAsia="ar-SA"/>
        </w:rPr>
        <w:t>bewilligung zu beantragen. Angehörige von Nicht-EU-/EFTA-Staaten haben es schwieriger. Sie müssen ein begründetes Gesuch einreichen und verschiedene zusätzliche Voraussetzungen erfüllen. Aus den Drittstaaten werden in beschränktem Ausmass lediglich Führungskräfte, Spezialistinnen und Spezialisten sowie qualifizierte Arbeitskräfte zugelassen.</w:t>
      </w:r>
      <w:r w:rsidR="00306BA2" w:rsidRPr="005C0F5E">
        <w:rPr>
          <w:sz w:val="20"/>
          <w:szCs w:val="20"/>
          <w:lang w:val="de-CH" w:eastAsia="ar-SA"/>
        </w:rPr>
        <w:t xml:space="preserve"> Einen Entscheid über die Bewilligungserteilung müs</w:t>
      </w:r>
      <w:r w:rsidR="00782D5F">
        <w:rPr>
          <w:sz w:val="20"/>
          <w:szCs w:val="20"/>
          <w:lang w:val="de-CH" w:eastAsia="ar-SA"/>
        </w:rPr>
        <w:softHyphen/>
      </w:r>
      <w:r w:rsidR="00306BA2" w:rsidRPr="005C0F5E">
        <w:rPr>
          <w:sz w:val="20"/>
          <w:szCs w:val="20"/>
          <w:lang w:val="de-CH" w:eastAsia="ar-SA"/>
        </w:rPr>
        <w:t>sen sie grundsätzlich im Ausland abwarten. Werden die Zulassungsvoraussetzungen offen</w:t>
      </w:r>
      <w:r w:rsidR="00782D5F">
        <w:rPr>
          <w:sz w:val="20"/>
          <w:szCs w:val="20"/>
          <w:lang w:val="de-CH" w:eastAsia="ar-SA"/>
        </w:rPr>
        <w:softHyphen/>
      </w:r>
      <w:r w:rsidR="00306BA2" w:rsidRPr="005C0F5E">
        <w:rPr>
          <w:sz w:val="20"/>
          <w:szCs w:val="20"/>
          <w:lang w:val="de-CH" w:eastAsia="ar-SA"/>
        </w:rPr>
        <w:t>sichtlich erfüllt oder ist der Antragsteller aufgrund einer (Kurz-)Aufenthaltsbewilligung bereits rechtmässig anwesend, kann ein Verbleib in der Schweiz während dem Bewilligungsverfah</w:t>
      </w:r>
      <w:r w:rsidR="00782D5F">
        <w:rPr>
          <w:sz w:val="20"/>
          <w:szCs w:val="20"/>
          <w:lang w:val="de-CH" w:eastAsia="ar-SA"/>
        </w:rPr>
        <w:softHyphen/>
      </w:r>
      <w:r w:rsidR="00306BA2" w:rsidRPr="005C0F5E">
        <w:rPr>
          <w:sz w:val="20"/>
          <w:szCs w:val="20"/>
          <w:lang w:val="de-CH" w:eastAsia="ar-SA"/>
        </w:rPr>
        <w:t>ren zulässig sein.</w:t>
      </w:r>
    </w:p>
    <w:p w14:paraId="2EBFD187" w14:textId="284A2CFE" w:rsidR="001E283B" w:rsidRPr="001E283B" w:rsidRDefault="001E283B" w:rsidP="001E283B">
      <w:pPr>
        <w:pStyle w:val="PRAStandard"/>
        <w:spacing w:before="120" w:after="120" w:line="260" w:lineRule="atLeast"/>
        <w:ind w:left="851"/>
        <w:rPr>
          <w:sz w:val="20"/>
          <w:szCs w:val="20"/>
          <w:lang w:eastAsia="ar-SA"/>
        </w:rPr>
      </w:pPr>
      <w:r w:rsidRPr="001E283B">
        <w:rPr>
          <w:sz w:val="20"/>
          <w:szCs w:val="20"/>
          <w:lang w:eastAsia="ar-SA"/>
        </w:rPr>
        <w:t>Infolge des Austritts des Vereinigten Königreichs aus der Europäischen Union (EU) und nach dem Ende der vereinbarten Übergangsphase am 31. Dezember 2020 ist das Freizügigkeitsabkommen (FZA) mit der EU nicht mehr auf die Beziehungen zwischen der Schweiz und dem Vereinigten Königreich anwendbar. Ab dem 1. Januar 2021 gelten UK-Staatsangehörige nicht mehr als EU-Bürgerinnen und -Bürger, sondern als Drittstaatsangehörige.</w:t>
      </w:r>
      <w:r w:rsidR="007321E5">
        <w:rPr>
          <w:sz w:val="20"/>
          <w:szCs w:val="20"/>
          <w:lang w:eastAsia="ar-SA"/>
        </w:rPr>
        <w:t xml:space="preserve"> Weitere Infos finden sich </w:t>
      </w:r>
      <w:hyperlink r:id="rId10" w:history="1">
        <w:r w:rsidR="007321E5" w:rsidRPr="00BB2590">
          <w:rPr>
            <w:rStyle w:val="Hyperlink"/>
            <w:sz w:val="20"/>
            <w:szCs w:val="20"/>
            <w:lang w:eastAsia="ar-SA"/>
          </w:rPr>
          <w:t>hier</w:t>
        </w:r>
      </w:hyperlink>
      <w:r w:rsidR="007321E5">
        <w:rPr>
          <w:sz w:val="20"/>
          <w:szCs w:val="20"/>
          <w:lang w:eastAsia="ar-SA"/>
        </w:rPr>
        <w:t>.</w:t>
      </w:r>
    </w:p>
    <w:p w14:paraId="2033A38A" w14:textId="77777777" w:rsidR="007A1AAD" w:rsidRPr="005C0F5E" w:rsidRDefault="00F07148" w:rsidP="00423995">
      <w:pPr>
        <w:pStyle w:val="berschrift3"/>
        <w:numPr>
          <w:ilvl w:val="0"/>
          <w:numId w:val="30"/>
        </w:numPr>
        <w:tabs>
          <w:tab w:val="left" w:pos="851"/>
        </w:tabs>
        <w:spacing w:after="120" w:line="260" w:lineRule="atLeast"/>
        <w:ind w:left="851" w:hanging="851"/>
        <w:rPr>
          <w:rStyle w:val="Hervorhebung"/>
        </w:rPr>
      </w:pPr>
      <w:r w:rsidRPr="005C0F5E">
        <w:rPr>
          <w:rStyle w:val="Hervorhebung"/>
        </w:rPr>
        <w:t>EU/EFTA Staatsangehörige</w:t>
      </w:r>
    </w:p>
    <w:p w14:paraId="2033A38B" w14:textId="113DA4C2" w:rsidR="00FA4E5C" w:rsidRPr="005C0F5E" w:rsidRDefault="00F53BC6" w:rsidP="00423995">
      <w:pPr>
        <w:pStyle w:val="PRAStandard"/>
        <w:spacing w:before="120" w:after="120" w:line="260" w:lineRule="atLeast"/>
        <w:ind w:left="851"/>
        <w:rPr>
          <w:sz w:val="20"/>
          <w:szCs w:val="20"/>
          <w:lang w:val="de-CH" w:eastAsia="ar-SA"/>
        </w:rPr>
      </w:pPr>
      <w:r w:rsidRPr="005C0F5E">
        <w:rPr>
          <w:b/>
          <w:sz w:val="20"/>
          <w:szCs w:val="20"/>
          <w:lang w:eastAsia="ar-SA"/>
        </w:rPr>
        <w:t>EU-</w:t>
      </w:r>
      <w:r w:rsidR="00FA4E5C" w:rsidRPr="005C0F5E">
        <w:rPr>
          <w:b/>
          <w:sz w:val="20"/>
          <w:szCs w:val="20"/>
          <w:lang w:eastAsia="ar-SA"/>
        </w:rPr>
        <w:t>Länder</w:t>
      </w:r>
      <w:r w:rsidR="00FA4E5C" w:rsidRPr="005C0F5E">
        <w:rPr>
          <w:sz w:val="20"/>
          <w:szCs w:val="20"/>
          <w:lang w:eastAsia="ar-SA"/>
        </w:rPr>
        <w:t xml:space="preserve"> (</w:t>
      </w:r>
      <w:r w:rsidR="00FA4E5C" w:rsidRPr="001067D9">
        <w:rPr>
          <w:b/>
          <w:bCs/>
          <w:sz w:val="20"/>
          <w:szCs w:val="20"/>
          <w:lang w:eastAsia="ar-SA"/>
        </w:rPr>
        <w:t xml:space="preserve">Stand </w:t>
      </w:r>
      <w:r w:rsidR="00B23774">
        <w:rPr>
          <w:b/>
          <w:bCs/>
          <w:sz w:val="20"/>
          <w:szCs w:val="20"/>
          <w:lang w:val="de-CH" w:eastAsia="ar-SA"/>
        </w:rPr>
        <w:t>November</w:t>
      </w:r>
      <w:r w:rsidR="001067D9" w:rsidRPr="001067D9">
        <w:rPr>
          <w:b/>
          <w:bCs/>
          <w:sz w:val="20"/>
          <w:szCs w:val="20"/>
          <w:lang w:val="de-CH" w:eastAsia="ar-SA"/>
        </w:rPr>
        <w:t xml:space="preserve"> 202</w:t>
      </w:r>
      <w:r w:rsidR="00B23774">
        <w:rPr>
          <w:b/>
          <w:bCs/>
          <w:sz w:val="20"/>
          <w:szCs w:val="20"/>
          <w:lang w:val="de-CH" w:eastAsia="ar-SA"/>
        </w:rPr>
        <w:t>4</w:t>
      </w:r>
      <w:r w:rsidR="00FA4E5C" w:rsidRPr="005C0F5E">
        <w:rPr>
          <w:sz w:val="20"/>
          <w:szCs w:val="20"/>
          <w:lang w:eastAsia="ar-SA"/>
        </w:rPr>
        <w:t>): Belgien, Dänemark, Deutschland, Finnland, Frankreich, Griechenland, Holland, Irland, Italien, Luxemburg, Österreich, Portugal, Schweden, Spanien Estland, Lettland, Litauen, Malta, Polen, Slowakei, Slowenien, Tschechien, Ungarn, Zypern, Bulgarien, Rumänien</w:t>
      </w:r>
      <w:r w:rsidR="00485204" w:rsidRPr="005C0F5E">
        <w:rPr>
          <w:sz w:val="20"/>
          <w:szCs w:val="20"/>
          <w:lang w:val="de-CH" w:eastAsia="ar-SA"/>
        </w:rPr>
        <w:t>, Kroatien.</w:t>
      </w:r>
    </w:p>
    <w:p w14:paraId="2033A38C" w14:textId="636B4A7D" w:rsidR="00FA4E5C" w:rsidRPr="005C0F5E" w:rsidRDefault="00F53BC6" w:rsidP="00423995">
      <w:pPr>
        <w:pStyle w:val="PRAStandard"/>
        <w:spacing w:before="120" w:after="120" w:line="260" w:lineRule="atLeast"/>
        <w:ind w:left="851"/>
        <w:rPr>
          <w:sz w:val="20"/>
          <w:szCs w:val="20"/>
          <w:lang w:eastAsia="ar-SA"/>
        </w:rPr>
      </w:pPr>
      <w:r w:rsidRPr="005C0F5E">
        <w:rPr>
          <w:b/>
          <w:sz w:val="20"/>
          <w:szCs w:val="20"/>
          <w:lang w:eastAsia="ar-SA"/>
        </w:rPr>
        <w:t>EFTA-</w:t>
      </w:r>
      <w:r w:rsidR="00FA4E5C" w:rsidRPr="005C0F5E">
        <w:rPr>
          <w:b/>
          <w:sz w:val="20"/>
          <w:szCs w:val="20"/>
          <w:lang w:eastAsia="ar-SA"/>
        </w:rPr>
        <w:t>Länder</w:t>
      </w:r>
      <w:r w:rsidR="00FA4E5C" w:rsidRPr="005C0F5E">
        <w:rPr>
          <w:sz w:val="20"/>
          <w:szCs w:val="20"/>
          <w:lang w:eastAsia="ar-SA"/>
        </w:rPr>
        <w:t xml:space="preserve"> (</w:t>
      </w:r>
      <w:r w:rsidR="00FA4E5C" w:rsidRPr="001067D9">
        <w:rPr>
          <w:b/>
          <w:bCs/>
          <w:sz w:val="20"/>
          <w:szCs w:val="20"/>
          <w:lang w:eastAsia="ar-SA"/>
        </w:rPr>
        <w:t xml:space="preserve">Stand </w:t>
      </w:r>
      <w:r w:rsidR="00B23774">
        <w:rPr>
          <w:b/>
          <w:bCs/>
          <w:sz w:val="20"/>
          <w:szCs w:val="20"/>
          <w:lang w:val="de-CH" w:eastAsia="ar-SA"/>
        </w:rPr>
        <w:t>November 2024</w:t>
      </w:r>
      <w:r w:rsidR="00FA4E5C" w:rsidRPr="005C0F5E">
        <w:rPr>
          <w:sz w:val="20"/>
          <w:szCs w:val="20"/>
          <w:lang w:eastAsia="ar-SA"/>
        </w:rPr>
        <w:t>): Fürstentum Liechtenstein, Island, Norwegen, Schweiz</w:t>
      </w:r>
    </w:p>
    <w:p w14:paraId="16EA1FCC" w14:textId="3F8B0AE9" w:rsidR="008D1F8E" w:rsidRPr="003819F8" w:rsidRDefault="007A1AAD" w:rsidP="00423995">
      <w:pPr>
        <w:pStyle w:val="PRAStandard"/>
        <w:spacing w:before="120" w:after="120" w:line="260" w:lineRule="atLeast"/>
        <w:ind w:left="851"/>
        <w:rPr>
          <w:strike/>
          <w:sz w:val="20"/>
          <w:szCs w:val="20"/>
          <w:lang w:val="de-CH" w:eastAsia="ar-SA"/>
        </w:rPr>
      </w:pPr>
      <w:r w:rsidRPr="005C0F5E">
        <w:rPr>
          <w:sz w:val="20"/>
          <w:szCs w:val="20"/>
          <w:lang w:eastAsia="ar-SA"/>
        </w:rPr>
        <w:t>Seit Inkrafttreten des Freizügigk</w:t>
      </w:r>
      <w:r w:rsidR="004B448F" w:rsidRPr="005C0F5E">
        <w:rPr>
          <w:sz w:val="20"/>
          <w:szCs w:val="20"/>
          <w:lang w:eastAsia="ar-SA"/>
        </w:rPr>
        <w:t>eitsabkommens am 1. Juni 2002 wu</w:t>
      </w:r>
      <w:r w:rsidRPr="005C0F5E">
        <w:rPr>
          <w:sz w:val="20"/>
          <w:szCs w:val="20"/>
          <w:lang w:eastAsia="ar-SA"/>
        </w:rPr>
        <w:t>rden die Arbeitsmärkte der Schweiz und der EU-Staaten schrittweise und kontrolliert geöffnet und damit der freie Personenverkehr mit dem Recht auf Einreise, Aufenthalt und Aufnahme einer Arbeit stufenweise eingefüh</w:t>
      </w:r>
      <w:r w:rsidR="00F01637" w:rsidRPr="005C0F5E">
        <w:rPr>
          <w:sz w:val="20"/>
          <w:szCs w:val="20"/>
          <w:lang w:eastAsia="ar-SA"/>
        </w:rPr>
        <w:t>rt. Für Staatsangehörige der EU</w:t>
      </w:r>
      <w:r w:rsidRPr="005C0F5E">
        <w:rPr>
          <w:sz w:val="20"/>
          <w:szCs w:val="20"/>
          <w:lang w:eastAsia="ar-SA"/>
        </w:rPr>
        <w:t>/EFTA</w:t>
      </w:r>
      <w:r w:rsidR="008D1F8E">
        <w:rPr>
          <w:sz w:val="20"/>
          <w:szCs w:val="20"/>
          <w:lang w:val="de-CH" w:eastAsia="ar-SA"/>
        </w:rPr>
        <w:t xml:space="preserve"> </w:t>
      </w:r>
      <w:r w:rsidRPr="005C0F5E">
        <w:rPr>
          <w:sz w:val="20"/>
          <w:szCs w:val="20"/>
          <w:lang w:eastAsia="ar-SA"/>
        </w:rPr>
        <w:t xml:space="preserve">gilt die volle Personenfreizügigkeit. Eine Aufenthaltsbewilligung ist zwar weiterhin nötig, allerdings besteht in diesen Ländern bei Vorliegen eines </w:t>
      </w:r>
      <w:r w:rsidR="004B448F" w:rsidRPr="005C0F5E">
        <w:rPr>
          <w:sz w:val="20"/>
          <w:szCs w:val="20"/>
          <w:lang w:eastAsia="ar-SA"/>
        </w:rPr>
        <w:t xml:space="preserve">Schweizer </w:t>
      </w:r>
      <w:r w:rsidRPr="005C0F5E">
        <w:rPr>
          <w:sz w:val="20"/>
          <w:szCs w:val="20"/>
          <w:lang w:eastAsia="ar-SA"/>
        </w:rPr>
        <w:t>Arbeitsvertrags ein Rechtsanspruch auf Bewilligungserte</w:t>
      </w:r>
      <w:r w:rsidR="004B448F" w:rsidRPr="005C0F5E">
        <w:rPr>
          <w:sz w:val="20"/>
          <w:szCs w:val="20"/>
          <w:lang w:eastAsia="ar-SA"/>
        </w:rPr>
        <w:t>ilung.</w:t>
      </w:r>
      <w:r w:rsidR="00F01637" w:rsidRPr="005C0F5E">
        <w:t xml:space="preserve"> </w:t>
      </w:r>
    </w:p>
    <w:p w14:paraId="2033A38E" w14:textId="77777777" w:rsidR="00306BA2" w:rsidRPr="005C0F5E" w:rsidRDefault="00306BA2" w:rsidP="00306BA2">
      <w:pPr>
        <w:pStyle w:val="berschrift3"/>
        <w:numPr>
          <w:ilvl w:val="0"/>
          <w:numId w:val="30"/>
        </w:numPr>
        <w:tabs>
          <w:tab w:val="left" w:pos="851"/>
        </w:tabs>
        <w:spacing w:after="120" w:line="260" w:lineRule="atLeast"/>
        <w:ind w:left="851" w:hanging="851"/>
        <w:rPr>
          <w:rStyle w:val="Hervorhebung"/>
        </w:rPr>
      </w:pPr>
      <w:r w:rsidRPr="005C0F5E">
        <w:rPr>
          <w:rStyle w:val="Hervorhebung"/>
        </w:rPr>
        <w:t>Umsetzung der Masseneinwanderungsinitiative</w:t>
      </w:r>
    </w:p>
    <w:p w14:paraId="2033A38F" w14:textId="77777777" w:rsidR="00306BA2" w:rsidRPr="005C0F5E" w:rsidRDefault="00306BA2" w:rsidP="00306BA2">
      <w:pPr>
        <w:pStyle w:val="PRAStandard"/>
        <w:spacing w:before="120" w:after="120" w:line="260" w:lineRule="atLeast"/>
        <w:ind w:left="851"/>
        <w:rPr>
          <w:sz w:val="20"/>
          <w:szCs w:val="20"/>
          <w:lang w:eastAsia="ar-SA"/>
        </w:rPr>
      </w:pPr>
      <w:r w:rsidRPr="005C0F5E">
        <w:rPr>
          <w:sz w:val="20"/>
          <w:szCs w:val="20"/>
          <w:lang w:eastAsia="ar-SA"/>
        </w:rPr>
        <w:t xml:space="preserve">Am 9. </w:t>
      </w:r>
      <w:r w:rsidR="006C48BD">
        <w:rPr>
          <w:sz w:val="20"/>
          <w:szCs w:val="20"/>
          <w:lang w:val="de-CH" w:eastAsia="ar-SA"/>
        </w:rPr>
        <w:t>Februar</w:t>
      </w:r>
      <w:r w:rsidRPr="005C0F5E">
        <w:rPr>
          <w:sz w:val="20"/>
          <w:szCs w:val="20"/>
          <w:lang w:eastAsia="ar-SA"/>
        </w:rPr>
        <w:t xml:space="preserve"> 2014 wurde die eidgenössische Volksinitiative "Gegen Massen</w:t>
      </w:r>
      <w:r w:rsidR="006C48BD">
        <w:rPr>
          <w:sz w:val="20"/>
          <w:szCs w:val="20"/>
          <w:lang w:val="de-CH" w:eastAsia="ar-SA"/>
        </w:rPr>
        <w:t>-</w:t>
      </w:r>
      <w:proofErr w:type="spellStart"/>
      <w:r w:rsidRPr="005C0F5E">
        <w:rPr>
          <w:sz w:val="20"/>
          <w:szCs w:val="20"/>
          <w:lang w:eastAsia="ar-SA"/>
        </w:rPr>
        <w:t>einwanderung</w:t>
      </w:r>
      <w:proofErr w:type="spellEnd"/>
      <w:r w:rsidRPr="005C0F5E">
        <w:rPr>
          <w:sz w:val="20"/>
          <w:szCs w:val="20"/>
          <w:lang w:eastAsia="ar-SA"/>
        </w:rPr>
        <w:t xml:space="preserve">" (kurz: "Masseneinwanderungsinitiative") von Volk und Ständen angenommen. Die Masseneinwanderungsinitiative verlangt eine Beschränkung der Zuwanderung auch für </w:t>
      </w:r>
      <w:r w:rsidRPr="005C0F5E">
        <w:rPr>
          <w:sz w:val="20"/>
          <w:szCs w:val="20"/>
          <w:lang w:eastAsia="ar-SA"/>
        </w:rPr>
        <w:lastRenderedPageBreak/>
        <w:t xml:space="preserve">Bürger aus dem EU/EFTA-Raum. Folglich steht die Umsetzung der </w:t>
      </w:r>
      <w:proofErr w:type="spellStart"/>
      <w:r w:rsidRPr="005C0F5E">
        <w:rPr>
          <w:sz w:val="20"/>
          <w:szCs w:val="20"/>
          <w:lang w:eastAsia="ar-SA"/>
        </w:rPr>
        <w:t>Masseneinwanderungsiniti</w:t>
      </w:r>
      <w:r w:rsidRPr="005C0F5E">
        <w:rPr>
          <w:sz w:val="20"/>
          <w:szCs w:val="20"/>
          <w:lang w:val="de-CH" w:eastAsia="ar-SA"/>
        </w:rPr>
        <w:t>a</w:t>
      </w:r>
      <w:r w:rsidRPr="005C0F5E">
        <w:rPr>
          <w:sz w:val="20"/>
          <w:szCs w:val="20"/>
          <w:lang w:eastAsia="ar-SA"/>
        </w:rPr>
        <w:t>tive</w:t>
      </w:r>
      <w:proofErr w:type="spellEnd"/>
      <w:r w:rsidRPr="005C0F5E">
        <w:rPr>
          <w:sz w:val="20"/>
          <w:szCs w:val="20"/>
          <w:lang w:eastAsia="ar-SA"/>
        </w:rPr>
        <w:t xml:space="preserve"> in einem Spannungsverhältnis zu völkerrechtlichen Verträgen wie dem Freizügigkeitsabkommen mit der EU.</w:t>
      </w:r>
    </w:p>
    <w:p w14:paraId="2033A390" w14:textId="77777777" w:rsidR="00306BA2" w:rsidRPr="005C0F5E" w:rsidRDefault="00306BA2" w:rsidP="00306BA2">
      <w:pPr>
        <w:pStyle w:val="PRAStandard"/>
        <w:spacing w:before="120" w:after="120" w:line="260" w:lineRule="atLeast"/>
        <w:ind w:left="851"/>
        <w:rPr>
          <w:sz w:val="20"/>
          <w:szCs w:val="20"/>
          <w:lang w:eastAsia="ar-SA"/>
        </w:rPr>
      </w:pPr>
      <w:r w:rsidRPr="005C0F5E">
        <w:rPr>
          <w:sz w:val="20"/>
          <w:szCs w:val="20"/>
          <w:lang w:eastAsia="ar-SA"/>
        </w:rPr>
        <w:t>Der Bundesrat hat sich am 8. Dezember 2017 für eine "weiche" Umsetzung der Volksinitiative mit einem sog. "Inländervorrang light" entschieden (zum "harten" Inländervorrang für Drittstaatsangehörige siehe nachfolgend). Die neue Regelung verpflichtet Unternehmen, dem Regionalen Arbeitsvermittlungszentrum (RAV) offene Stellen zu melden, sofern die landesweite Arbeitslosenquote in einer Berufsgruppe einen gewissen Schwellenwert über-schreitet. Damit sollen die Arbeitssuchenden in der Schweiz einen Vorsprunge gegenüber Arbeitskräften aus dem Ausland erhalten, womit eine Senkung der Arbeitslosenquote im In-land erreicht werden soll. Ab Inkrafttreten der Regelung per 1. Juli 2018 beträgt der Schwellenwert 8%. Ab dem 1. Januar 2020 wird der Schwellenwert auf 5% gesenkt.</w:t>
      </w:r>
    </w:p>
    <w:p w14:paraId="2033A391" w14:textId="77777777" w:rsidR="00306BA2" w:rsidRPr="005C0F5E" w:rsidRDefault="00306BA2" w:rsidP="00B71C80">
      <w:pPr>
        <w:pStyle w:val="PRAStandard"/>
        <w:spacing w:before="120" w:after="120" w:line="260" w:lineRule="atLeast"/>
        <w:ind w:left="851"/>
        <w:rPr>
          <w:sz w:val="20"/>
          <w:szCs w:val="20"/>
          <w:lang w:eastAsia="ar-SA"/>
        </w:rPr>
      </w:pPr>
      <w:r w:rsidRPr="005C0F5E">
        <w:rPr>
          <w:sz w:val="20"/>
          <w:szCs w:val="20"/>
          <w:lang w:eastAsia="ar-SA"/>
        </w:rPr>
        <w:t>Offen ist derzeit, ob die EU das Freizügigkeitsabkommen und allenfalls auch weitere bilaterale Verträge mit der Schweiz aufgrund der nun beschlossenen Umsetzung der Masseneinwanderungsinitiative kündigt. Dies hätte weitreichende Konsequenzen.</w:t>
      </w:r>
    </w:p>
    <w:p w14:paraId="2033A392" w14:textId="77777777" w:rsidR="007A1AAD" w:rsidRPr="005C0F5E" w:rsidRDefault="007A1AAD" w:rsidP="00423995">
      <w:pPr>
        <w:pStyle w:val="berschrift3"/>
        <w:numPr>
          <w:ilvl w:val="0"/>
          <w:numId w:val="30"/>
        </w:numPr>
        <w:tabs>
          <w:tab w:val="left" w:pos="851"/>
        </w:tabs>
        <w:spacing w:after="120" w:line="260" w:lineRule="atLeast"/>
        <w:ind w:left="851" w:hanging="851"/>
        <w:rPr>
          <w:rStyle w:val="Hervorhebung"/>
        </w:rPr>
      </w:pPr>
      <w:r w:rsidRPr="005C0F5E">
        <w:rPr>
          <w:rStyle w:val="Hervorhebung"/>
        </w:rPr>
        <w:t>Drittstaaten: Nicht-EU/EFTA</w:t>
      </w:r>
      <w:r w:rsidR="0086394F" w:rsidRPr="005C0F5E">
        <w:rPr>
          <w:rStyle w:val="Hervorhebung"/>
        </w:rPr>
        <w:t>-</w:t>
      </w:r>
      <w:r w:rsidR="000B43CA" w:rsidRPr="005C0F5E">
        <w:rPr>
          <w:rStyle w:val="Hervorhebung"/>
        </w:rPr>
        <w:t>Staatsangehörige</w:t>
      </w:r>
    </w:p>
    <w:p w14:paraId="2033A393" w14:textId="77777777" w:rsidR="00336095" w:rsidRPr="005C0F5E" w:rsidRDefault="000B43CA" w:rsidP="00423995">
      <w:pPr>
        <w:pStyle w:val="PRAStandard"/>
        <w:spacing w:before="120" w:after="120" w:line="260" w:lineRule="atLeast"/>
        <w:ind w:left="851"/>
        <w:rPr>
          <w:sz w:val="20"/>
          <w:szCs w:val="20"/>
          <w:lang w:eastAsia="ar-SA"/>
        </w:rPr>
      </w:pPr>
      <w:r w:rsidRPr="005C0F5E">
        <w:rPr>
          <w:sz w:val="20"/>
          <w:szCs w:val="20"/>
          <w:lang w:eastAsia="ar-SA"/>
        </w:rPr>
        <w:t xml:space="preserve">Die </w:t>
      </w:r>
      <w:r w:rsidR="008D3933" w:rsidRPr="005C0F5E">
        <w:rPr>
          <w:sz w:val="20"/>
          <w:szCs w:val="20"/>
          <w:lang w:eastAsia="ar-SA"/>
        </w:rPr>
        <w:t>Voraussetzungen für die Erteilung einer Arbeits- und Aufenthaltsbewilligung</w:t>
      </w:r>
      <w:r w:rsidRPr="005C0F5E">
        <w:rPr>
          <w:sz w:val="20"/>
          <w:szCs w:val="20"/>
          <w:lang w:eastAsia="ar-SA"/>
        </w:rPr>
        <w:t xml:space="preserve"> an eine Person eines Drittstaates sind sehr viel höher als für einen EU/</w:t>
      </w:r>
      <w:r w:rsidR="00F53BC6" w:rsidRPr="005C0F5E">
        <w:rPr>
          <w:sz w:val="20"/>
          <w:szCs w:val="20"/>
          <w:lang w:eastAsia="ar-SA"/>
        </w:rPr>
        <w:t>EFTA-</w:t>
      </w:r>
      <w:r w:rsidRPr="005C0F5E">
        <w:rPr>
          <w:sz w:val="20"/>
          <w:szCs w:val="20"/>
          <w:lang w:eastAsia="ar-SA"/>
        </w:rPr>
        <w:t>Staatsangehörigen. Folgende Voraussetzungen müssen erfüllt sein:</w:t>
      </w:r>
    </w:p>
    <w:p w14:paraId="2033A394" w14:textId="77777777" w:rsidR="00306BA2" w:rsidRPr="005C0F5E" w:rsidRDefault="000B43CA" w:rsidP="00545DA2">
      <w:pPr>
        <w:pStyle w:val="Punkt1"/>
        <w:numPr>
          <w:ilvl w:val="0"/>
          <w:numId w:val="5"/>
        </w:numPr>
        <w:spacing w:before="120" w:line="260" w:lineRule="atLeast"/>
        <w:rPr>
          <w:sz w:val="20"/>
          <w:szCs w:val="20"/>
          <w:lang w:eastAsia="ar-SA"/>
        </w:rPr>
      </w:pPr>
      <w:r w:rsidRPr="005C0F5E">
        <w:rPr>
          <w:b/>
          <w:sz w:val="20"/>
          <w:szCs w:val="20"/>
          <w:lang w:eastAsia="ar-SA"/>
        </w:rPr>
        <w:t>Inländervorrang</w:t>
      </w:r>
    </w:p>
    <w:p w14:paraId="2033A395" w14:textId="77777777" w:rsidR="00F70216" w:rsidRPr="005C0F5E" w:rsidRDefault="00306BA2" w:rsidP="00306BA2">
      <w:pPr>
        <w:pStyle w:val="Punkt1"/>
        <w:spacing w:before="120" w:line="260" w:lineRule="atLeast"/>
        <w:ind w:left="1418"/>
        <w:rPr>
          <w:sz w:val="20"/>
          <w:szCs w:val="20"/>
          <w:lang w:eastAsia="ar-SA"/>
        </w:rPr>
      </w:pPr>
      <w:r w:rsidRPr="005C0F5E">
        <w:rPr>
          <w:sz w:val="20"/>
          <w:szCs w:val="20"/>
          <w:lang w:val="de-CH" w:eastAsia="ar-SA"/>
        </w:rPr>
        <w:t>D</w:t>
      </w:r>
      <w:r w:rsidR="00F70216" w:rsidRPr="005C0F5E">
        <w:rPr>
          <w:sz w:val="20"/>
          <w:szCs w:val="20"/>
          <w:lang w:eastAsia="ar-SA"/>
        </w:rPr>
        <w:t xml:space="preserve">er Inländervorrang besagt, dass ein Bewerber aus einem Drittstaat nur dann für eine Stelle berücksichtigt werden darf, wenn in sämtlichen EU/EFTA-Ländern keine Person gefunden werden kann, welche die Qualifikationen für die ausgeschriebene Stelle erfüllt. Ein Unternehmen muss beweisen können, dass es in den EU/EFTA-Ländern die Stelle erfolglos ausgeschrieben hatte. Die Stellen sind grundsätzlich den Regionalen Arbeitsvermittlungszentren (RAV) zu melden, wobei anzugeben ist, dass auch eine Ausschreibung im European </w:t>
      </w:r>
      <w:proofErr w:type="spellStart"/>
      <w:r w:rsidR="00F70216" w:rsidRPr="005C0F5E">
        <w:rPr>
          <w:sz w:val="20"/>
          <w:szCs w:val="20"/>
          <w:lang w:eastAsia="ar-SA"/>
        </w:rPr>
        <w:t>Employment</w:t>
      </w:r>
      <w:proofErr w:type="spellEnd"/>
      <w:r w:rsidR="00F70216" w:rsidRPr="005C0F5E">
        <w:rPr>
          <w:sz w:val="20"/>
          <w:szCs w:val="20"/>
          <w:lang w:eastAsia="ar-SA"/>
        </w:rPr>
        <w:t xml:space="preserve"> System (EURES = Stellenvermittlungssystem der EU) erfolgen soll. In der Regel erhalten die Arbeitgeber nach einer Zuweisung einen Fragebogen, in dem erklärt werden kann, weshalb die zugewiesene Person nicht angestellt wurde.</w:t>
      </w:r>
    </w:p>
    <w:p w14:paraId="2033A396" w14:textId="77777777" w:rsidR="00F70216" w:rsidRPr="005C0F5E" w:rsidRDefault="00F70216" w:rsidP="00423995">
      <w:pPr>
        <w:pStyle w:val="Punkt1"/>
        <w:spacing w:before="120" w:line="260" w:lineRule="atLeast"/>
        <w:ind w:left="1418"/>
        <w:rPr>
          <w:sz w:val="20"/>
          <w:szCs w:val="20"/>
          <w:lang w:eastAsia="ar-SA"/>
        </w:rPr>
      </w:pPr>
      <w:r w:rsidRPr="005C0F5E">
        <w:rPr>
          <w:sz w:val="20"/>
          <w:szCs w:val="20"/>
          <w:lang w:eastAsia="ar-SA"/>
        </w:rPr>
        <w:t>Darüber hinaus ist den Behörden darzulegen, dass die Suche über die in der Branche üblichen Rekrutierungskanäle (Fachzeitschriften, Stellenbörsen, bei Gross</w:t>
      </w:r>
      <w:r w:rsidR="00782D5F">
        <w:rPr>
          <w:sz w:val="20"/>
          <w:szCs w:val="20"/>
          <w:lang w:val="de-CH" w:eastAsia="ar-SA"/>
        </w:rPr>
        <w:t>-</w:t>
      </w:r>
      <w:r w:rsidRPr="005C0F5E">
        <w:rPr>
          <w:sz w:val="20"/>
          <w:szCs w:val="20"/>
          <w:lang w:eastAsia="ar-SA"/>
        </w:rPr>
        <w:t>unternehmen eigene Internetseiten, etc.) erfolglos blieb. Geeignete Nachweise sind hier entweder Zeitungsinserate, Bestätigungen der Personalvermittler oder sonstige Dokumente. Oftmals hilfreich ist eine kurze Übersicht über alle Stellenbewerber mit kurzen Angaben, welche Qualifikationen für eine Anstellung fehlten. Ausserdem können in besonderen Fällen auch besondere Rekrutierungsbemühungen eingefordert werden.</w:t>
      </w:r>
    </w:p>
    <w:p w14:paraId="2033A397" w14:textId="77777777" w:rsidR="00306BA2" w:rsidRPr="005C0F5E" w:rsidRDefault="00306BA2" w:rsidP="00306BA2">
      <w:pPr>
        <w:pStyle w:val="Punkt1"/>
        <w:keepNext/>
        <w:numPr>
          <w:ilvl w:val="0"/>
          <w:numId w:val="31"/>
        </w:numPr>
        <w:spacing w:before="120" w:line="260" w:lineRule="atLeast"/>
        <w:rPr>
          <w:b/>
          <w:sz w:val="20"/>
          <w:szCs w:val="20"/>
          <w:lang w:eastAsia="ar-SA"/>
        </w:rPr>
      </w:pPr>
      <w:r w:rsidRPr="005C0F5E">
        <w:rPr>
          <w:b/>
          <w:sz w:val="20"/>
          <w:szCs w:val="20"/>
          <w:lang w:eastAsia="ar-SA"/>
        </w:rPr>
        <w:t>Führungskräfte und Fachspezialisten</w:t>
      </w:r>
    </w:p>
    <w:p w14:paraId="2033A398" w14:textId="77777777" w:rsidR="00306BA2" w:rsidRPr="005C0F5E" w:rsidRDefault="00306BA2" w:rsidP="00423995">
      <w:pPr>
        <w:pStyle w:val="Punkt1"/>
        <w:spacing w:before="120" w:line="260" w:lineRule="atLeast"/>
        <w:ind w:left="1418"/>
        <w:rPr>
          <w:sz w:val="20"/>
          <w:szCs w:val="20"/>
          <w:lang w:eastAsia="ar-SA"/>
        </w:rPr>
      </w:pPr>
      <w:r w:rsidRPr="005C0F5E">
        <w:rPr>
          <w:sz w:val="20"/>
          <w:szCs w:val="20"/>
          <w:lang w:eastAsia="ar-SA"/>
        </w:rPr>
        <w:t xml:space="preserve">Um einen Drittstaatsangehörigen für eine offene Stelle einzustellen, muss der Bewerber eine Führungskraft sein oder über ein Spezialwissen respektive Fachkenntnisse verfügen, das für den Betrieb unerlässlich ist. Bei den Fachkenntnissen kann es sich z.B. um besondere Sprachkenntnisse verbunden mit Branchenkenntnissen handeln. Hilfreich ist auch, wenn sich der Bewerber im Kulturkreis eines Drittstaates auskennen muss, weil er mit diesen Staaten in seiner </w:t>
      </w:r>
      <w:r w:rsidRPr="005C0F5E">
        <w:rPr>
          <w:sz w:val="20"/>
          <w:szCs w:val="20"/>
          <w:lang w:eastAsia="ar-SA"/>
        </w:rPr>
        <w:lastRenderedPageBreak/>
        <w:t>täglichen Arbeit zu tun hat. Dann kommt meist nur ein Angehöriger dieses Staates bzw. dieser Region in Frage (z.B. Kenntnis asiatischer Umgangsformen und Verhandlungskultur).</w:t>
      </w:r>
    </w:p>
    <w:p w14:paraId="2033A399" w14:textId="77777777" w:rsidR="00336095" w:rsidRPr="005C0F5E" w:rsidRDefault="000B43CA" w:rsidP="00423995">
      <w:pPr>
        <w:pStyle w:val="Punkt1"/>
        <w:numPr>
          <w:ilvl w:val="0"/>
          <w:numId w:val="5"/>
        </w:numPr>
        <w:spacing w:before="120" w:line="260" w:lineRule="atLeast"/>
        <w:rPr>
          <w:sz w:val="20"/>
          <w:szCs w:val="20"/>
          <w:lang w:eastAsia="ar-SA"/>
        </w:rPr>
      </w:pPr>
      <w:r w:rsidRPr="005C0F5E">
        <w:rPr>
          <w:b/>
          <w:sz w:val="20"/>
          <w:szCs w:val="20"/>
          <w:lang w:eastAsia="ar-SA"/>
        </w:rPr>
        <w:t>Arbeits- und Lohnbedingungen</w:t>
      </w:r>
    </w:p>
    <w:p w14:paraId="2033A39A" w14:textId="77777777" w:rsidR="00F70216" w:rsidRPr="005C0F5E" w:rsidRDefault="00F70216" w:rsidP="00423995">
      <w:pPr>
        <w:pStyle w:val="Punkt1"/>
        <w:spacing w:before="120" w:line="260" w:lineRule="atLeast"/>
        <w:ind w:left="1418"/>
        <w:rPr>
          <w:sz w:val="20"/>
          <w:szCs w:val="20"/>
          <w:lang w:eastAsia="ar-SA"/>
        </w:rPr>
      </w:pPr>
      <w:r w:rsidRPr="005C0F5E">
        <w:rPr>
          <w:sz w:val="20"/>
          <w:szCs w:val="20"/>
          <w:lang w:eastAsia="ar-SA"/>
        </w:rPr>
        <w:t>Die Kantone kontrollieren vor Erteilung der Arbeitsbewilligung, ob die orts- und branchenüblichen Lohn- und Arbeitsbedingungen eingehalten werden.</w:t>
      </w:r>
    </w:p>
    <w:p w14:paraId="2033A39B" w14:textId="77777777" w:rsidR="00306BA2" w:rsidRPr="005C0F5E" w:rsidRDefault="00306BA2" w:rsidP="00306BA2">
      <w:pPr>
        <w:pStyle w:val="Punkt1"/>
        <w:numPr>
          <w:ilvl w:val="0"/>
          <w:numId w:val="5"/>
        </w:numPr>
        <w:spacing w:before="120" w:line="260" w:lineRule="atLeast"/>
        <w:rPr>
          <w:b/>
          <w:sz w:val="20"/>
          <w:szCs w:val="20"/>
          <w:lang w:eastAsia="ar-SA"/>
        </w:rPr>
      </w:pPr>
      <w:r w:rsidRPr="005C0F5E">
        <w:rPr>
          <w:b/>
          <w:sz w:val="20"/>
          <w:szCs w:val="20"/>
          <w:lang w:eastAsia="ar-SA"/>
        </w:rPr>
        <w:t>Persönliche Voraussetzungen</w:t>
      </w:r>
    </w:p>
    <w:p w14:paraId="2033A39C" w14:textId="77777777" w:rsidR="00306BA2" w:rsidRPr="005C0F5E" w:rsidRDefault="00306BA2" w:rsidP="00F65031">
      <w:pPr>
        <w:pStyle w:val="Punkt1"/>
        <w:spacing w:before="120" w:line="260" w:lineRule="atLeast"/>
        <w:ind w:left="1418"/>
        <w:rPr>
          <w:sz w:val="20"/>
          <w:szCs w:val="20"/>
          <w:lang w:eastAsia="ar-SA"/>
        </w:rPr>
      </w:pPr>
      <w:r w:rsidRPr="005C0F5E">
        <w:rPr>
          <w:sz w:val="20"/>
          <w:szCs w:val="20"/>
          <w:lang w:eastAsia="ar-SA"/>
        </w:rPr>
        <w:t>Für die Erteilung von Aufenthaltsbewilligungen sind neben den beruflichen Qualifikationen auch Integrationskriterien zu berücksichtigen: Berufliche und soziale Anpassungsfähigkeit, die Sprachkenntnisse und das Alter müssen eine nachhaltige Integration in den schweizerischen Arbeitsmarkt und das gesellschaftliche Umfeld erwarten lassen.</w:t>
      </w:r>
    </w:p>
    <w:p w14:paraId="2033A39D" w14:textId="77777777" w:rsidR="00F70216" w:rsidRPr="005C0F5E" w:rsidRDefault="000B43CA" w:rsidP="00423995">
      <w:pPr>
        <w:pStyle w:val="Punkt1"/>
        <w:numPr>
          <w:ilvl w:val="0"/>
          <w:numId w:val="5"/>
        </w:numPr>
        <w:spacing w:before="120" w:line="260" w:lineRule="atLeast"/>
        <w:rPr>
          <w:sz w:val="20"/>
          <w:szCs w:val="20"/>
          <w:lang w:eastAsia="ar-SA"/>
        </w:rPr>
      </w:pPr>
      <w:r w:rsidRPr="005C0F5E">
        <w:rPr>
          <w:b/>
          <w:sz w:val="20"/>
          <w:szCs w:val="20"/>
          <w:lang w:eastAsia="ar-SA"/>
        </w:rPr>
        <w:t>Kontingente</w:t>
      </w:r>
    </w:p>
    <w:p w14:paraId="2033A39E" w14:textId="77777777" w:rsidR="00336095" w:rsidRPr="005C0F5E" w:rsidRDefault="009032AC" w:rsidP="00423995">
      <w:pPr>
        <w:pStyle w:val="Punkt1"/>
        <w:spacing w:before="120" w:line="260" w:lineRule="atLeast"/>
        <w:ind w:left="1418"/>
        <w:rPr>
          <w:sz w:val="20"/>
          <w:szCs w:val="20"/>
          <w:lang w:eastAsia="ar-SA"/>
        </w:rPr>
      </w:pPr>
      <w:r w:rsidRPr="005C0F5E">
        <w:rPr>
          <w:sz w:val="20"/>
          <w:szCs w:val="20"/>
          <w:lang w:eastAsia="ar-SA"/>
        </w:rPr>
        <w:t xml:space="preserve">Die Arbeits- und Aufenthaltsbewilligungen für Drittstaatsangehörige sind kontingentiert. Die Schweizer Unternehmen können </w:t>
      </w:r>
      <w:r w:rsidR="00F53BC6" w:rsidRPr="005C0F5E">
        <w:rPr>
          <w:sz w:val="20"/>
          <w:szCs w:val="20"/>
          <w:lang w:eastAsia="ar-SA"/>
        </w:rPr>
        <w:t xml:space="preserve">im Jahre </w:t>
      </w:r>
      <w:r w:rsidR="00485204" w:rsidRPr="005C0F5E">
        <w:rPr>
          <w:sz w:val="20"/>
          <w:szCs w:val="20"/>
          <w:lang w:val="de-CH" w:eastAsia="ar-SA"/>
        </w:rPr>
        <w:t>201</w:t>
      </w:r>
      <w:r w:rsidR="00F65031" w:rsidRPr="005C0F5E">
        <w:rPr>
          <w:sz w:val="20"/>
          <w:szCs w:val="20"/>
          <w:lang w:val="de-CH" w:eastAsia="ar-SA"/>
        </w:rPr>
        <w:t>8</w:t>
      </w:r>
      <w:r w:rsidRPr="005C0F5E">
        <w:rPr>
          <w:sz w:val="20"/>
          <w:szCs w:val="20"/>
          <w:lang w:eastAsia="ar-SA"/>
        </w:rPr>
        <w:t xml:space="preserve"> insgesamt 8'</w:t>
      </w:r>
      <w:r w:rsidR="00F65031" w:rsidRPr="005C0F5E">
        <w:rPr>
          <w:sz w:val="20"/>
          <w:szCs w:val="20"/>
          <w:lang w:val="de-CH" w:eastAsia="ar-SA"/>
        </w:rPr>
        <w:t>0</w:t>
      </w:r>
      <w:r w:rsidRPr="005C0F5E">
        <w:rPr>
          <w:sz w:val="20"/>
          <w:szCs w:val="20"/>
          <w:lang w:eastAsia="ar-SA"/>
        </w:rPr>
        <w:t>00 Spezialistinnen und Spezialisten aus Drittstaaten rekrutieren (3'</w:t>
      </w:r>
      <w:r w:rsidR="00F65031" w:rsidRPr="005C0F5E">
        <w:rPr>
          <w:sz w:val="20"/>
          <w:szCs w:val="20"/>
          <w:lang w:val="de-CH" w:eastAsia="ar-SA"/>
        </w:rPr>
        <w:t>5</w:t>
      </w:r>
      <w:r w:rsidRPr="005C0F5E">
        <w:rPr>
          <w:sz w:val="20"/>
          <w:szCs w:val="20"/>
          <w:lang w:eastAsia="ar-SA"/>
        </w:rPr>
        <w:t xml:space="preserve">00 Aufenthaltsbewilligungen (B) und </w:t>
      </w:r>
      <w:r w:rsidR="00F65031" w:rsidRPr="005C0F5E">
        <w:rPr>
          <w:sz w:val="20"/>
          <w:szCs w:val="20"/>
          <w:lang w:val="de-CH" w:eastAsia="ar-SA"/>
        </w:rPr>
        <w:t>4</w:t>
      </w:r>
      <w:r w:rsidR="00F01637" w:rsidRPr="005C0F5E">
        <w:rPr>
          <w:sz w:val="20"/>
          <w:szCs w:val="20"/>
          <w:lang w:val="de-CH" w:eastAsia="ar-SA"/>
        </w:rPr>
        <w:t>'5</w:t>
      </w:r>
      <w:r w:rsidRPr="005C0F5E">
        <w:rPr>
          <w:sz w:val="20"/>
          <w:szCs w:val="20"/>
          <w:lang w:eastAsia="ar-SA"/>
        </w:rPr>
        <w:t xml:space="preserve">00 Kurzaufenthaltsbewilligungen (L)). Es kann somit vorkommen, dass sämtliche Voraussetzungen für die Erteilung einer Arbeitsbewilligung für einen Drittstaatsangehörigen vorliegen, </w:t>
      </w:r>
      <w:r w:rsidR="00C413F7" w:rsidRPr="005C0F5E">
        <w:rPr>
          <w:sz w:val="20"/>
          <w:szCs w:val="20"/>
          <w:lang w:val="de-CH" w:eastAsia="ar-SA"/>
        </w:rPr>
        <w:t>diese</w:t>
      </w:r>
      <w:r w:rsidRPr="005C0F5E">
        <w:rPr>
          <w:sz w:val="20"/>
          <w:szCs w:val="20"/>
          <w:lang w:eastAsia="ar-SA"/>
        </w:rPr>
        <w:t xml:space="preserve"> jedoch wegen Ausschöpfung der jährlichen Konting</w:t>
      </w:r>
      <w:r w:rsidR="00FE4768" w:rsidRPr="005C0F5E">
        <w:rPr>
          <w:sz w:val="20"/>
          <w:szCs w:val="20"/>
          <w:lang w:eastAsia="ar-SA"/>
        </w:rPr>
        <w:t>ente nicht erteilt werden kann.</w:t>
      </w:r>
    </w:p>
    <w:p w14:paraId="2033A39F" w14:textId="77777777" w:rsidR="00FA4E5C" w:rsidRPr="005C0F5E" w:rsidRDefault="00F65031" w:rsidP="00423995">
      <w:pPr>
        <w:pStyle w:val="PRAStandard"/>
        <w:spacing w:before="120" w:after="120" w:line="260" w:lineRule="atLeast"/>
        <w:ind w:left="851"/>
        <w:rPr>
          <w:sz w:val="20"/>
          <w:szCs w:val="20"/>
          <w:lang w:eastAsia="ar-SA"/>
        </w:rPr>
      </w:pPr>
      <w:r w:rsidRPr="005C0F5E">
        <w:rPr>
          <w:sz w:val="20"/>
          <w:szCs w:val="20"/>
          <w:lang w:eastAsia="ar-SA"/>
        </w:rPr>
        <w:t xml:space="preserve">Als </w:t>
      </w:r>
      <w:r w:rsidRPr="005C0F5E">
        <w:rPr>
          <w:b/>
          <w:sz w:val="20"/>
          <w:szCs w:val="20"/>
          <w:lang w:eastAsia="ar-SA"/>
        </w:rPr>
        <w:t>Ausnahme</w:t>
      </w:r>
      <w:r w:rsidRPr="005C0F5E">
        <w:rPr>
          <w:sz w:val="20"/>
          <w:szCs w:val="20"/>
          <w:lang w:eastAsia="ar-SA"/>
        </w:rPr>
        <w:t xml:space="preserve"> von den oben genannten Kriterien können auch folgenden Personen eine Arbeitsbewilligung erhalten</w:t>
      </w:r>
      <w:r w:rsidR="00FA4E5C" w:rsidRPr="005C0F5E">
        <w:rPr>
          <w:sz w:val="20"/>
          <w:szCs w:val="20"/>
          <w:lang w:eastAsia="ar-SA"/>
        </w:rPr>
        <w:t>:</w:t>
      </w:r>
    </w:p>
    <w:p w14:paraId="2033A3A0" w14:textId="77777777" w:rsidR="00F65031" w:rsidRPr="005C0F5E" w:rsidRDefault="00F65031" w:rsidP="00F65031">
      <w:pPr>
        <w:pStyle w:val="Punkt1"/>
        <w:numPr>
          <w:ilvl w:val="0"/>
          <w:numId w:val="5"/>
        </w:numPr>
        <w:spacing w:before="120" w:line="260" w:lineRule="atLeast"/>
        <w:rPr>
          <w:sz w:val="20"/>
          <w:szCs w:val="20"/>
          <w:lang w:eastAsia="ar-SA"/>
        </w:rPr>
      </w:pPr>
      <w:r w:rsidRPr="005C0F5E">
        <w:rPr>
          <w:sz w:val="20"/>
          <w:szCs w:val="20"/>
          <w:lang w:eastAsia="ar-SA"/>
        </w:rPr>
        <w:t>Investoren oder Unternehmer, die Arbeitsplätze schaffen oder erhalten;</w:t>
      </w:r>
    </w:p>
    <w:p w14:paraId="2033A3A1" w14:textId="77777777" w:rsidR="00F65031" w:rsidRPr="005C0F5E" w:rsidRDefault="00F65031" w:rsidP="00F65031">
      <w:pPr>
        <w:pStyle w:val="Punkt1"/>
        <w:numPr>
          <w:ilvl w:val="0"/>
          <w:numId w:val="5"/>
        </w:numPr>
        <w:spacing w:before="120" w:line="260" w:lineRule="atLeast"/>
        <w:rPr>
          <w:sz w:val="20"/>
          <w:szCs w:val="20"/>
          <w:lang w:eastAsia="ar-SA"/>
        </w:rPr>
      </w:pPr>
      <w:r w:rsidRPr="005C0F5E">
        <w:rPr>
          <w:sz w:val="20"/>
          <w:szCs w:val="20"/>
          <w:lang w:eastAsia="ar-SA"/>
        </w:rPr>
        <w:t>anerkannte Personen aus Wissenschaft, Kultur und Sport;</w:t>
      </w:r>
    </w:p>
    <w:p w14:paraId="2033A3A2" w14:textId="77777777" w:rsidR="00F65031" w:rsidRPr="005C0F5E" w:rsidRDefault="00F65031" w:rsidP="00F65031">
      <w:pPr>
        <w:pStyle w:val="Punkt1"/>
        <w:numPr>
          <w:ilvl w:val="0"/>
          <w:numId w:val="5"/>
        </w:numPr>
        <w:spacing w:before="120" w:line="260" w:lineRule="atLeast"/>
        <w:rPr>
          <w:sz w:val="20"/>
          <w:szCs w:val="20"/>
          <w:lang w:eastAsia="ar-SA"/>
        </w:rPr>
      </w:pPr>
      <w:r w:rsidRPr="005C0F5E">
        <w:rPr>
          <w:sz w:val="20"/>
          <w:szCs w:val="20"/>
          <w:lang w:eastAsia="ar-SA"/>
        </w:rPr>
        <w:t>Personen mit besonderen beruflichen Kenntnissen oder Fähigkeiten, sofern ein Bedarf ausgewiesen ist;</w:t>
      </w:r>
    </w:p>
    <w:p w14:paraId="2033A3A3" w14:textId="77777777" w:rsidR="00F65031" w:rsidRPr="005C0F5E" w:rsidRDefault="00F65031" w:rsidP="00F65031">
      <w:pPr>
        <w:pStyle w:val="Punkt1"/>
        <w:numPr>
          <w:ilvl w:val="0"/>
          <w:numId w:val="5"/>
        </w:numPr>
        <w:spacing w:before="120" w:line="260" w:lineRule="atLeast"/>
        <w:rPr>
          <w:sz w:val="20"/>
          <w:szCs w:val="20"/>
          <w:lang w:eastAsia="ar-SA"/>
        </w:rPr>
      </w:pPr>
      <w:r w:rsidRPr="005C0F5E">
        <w:rPr>
          <w:sz w:val="20"/>
          <w:szCs w:val="20"/>
          <w:lang w:eastAsia="ar-SA"/>
        </w:rPr>
        <w:t>Personen im Rahmen des Kadertransfers von international tätigen Unternehmen;</w:t>
      </w:r>
    </w:p>
    <w:p w14:paraId="2033A3A4" w14:textId="77777777" w:rsidR="00F65031" w:rsidRPr="005C0F5E" w:rsidRDefault="00F65031" w:rsidP="00F65031">
      <w:pPr>
        <w:pStyle w:val="Punkt1"/>
        <w:numPr>
          <w:ilvl w:val="0"/>
          <w:numId w:val="5"/>
        </w:numPr>
        <w:spacing w:before="120" w:line="260" w:lineRule="atLeast"/>
        <w:rPr>
          <w:sz w:val="20"/>
          <w:szCs w:val="20"/>
          <w:lang w:eastAsia="ar-SA"/>
        </w:rPr>
      </w:pPr>
      <w:r w:rsidRPr="005C0F5E">
        <w:rPr>
          <w:sz w:val="20"/>
          <w:szCs w:val="20"/>
          <w:lang w:eastAsia="ar-SA"/>
        </w:rPr>
        <w:t>Personen, deren Tätigkeit in der Schweiz im Rahmen von wirtschaftlich bedeutenden internationalen Geschäftsbeziehungen unerlässlich ist.</w:t>
      </w:r>
    </w:p>
    <w:p w14:paraId="2033A3A5" w14:textId="77777777" w:rsidR="007A1AAD" w:rsidRPr="005C0F5E" w:rsidRDefault="007A1AAD" w:rsidP="00423995">
      <w:pPr>
        <w:pStyle w:val="berschrift3"/>
        <w:numPr>
          <w:ilvl w:val="0"/>
          <w:numId w:val="30"/>
        </w:numPr>
        <w:tabs>
          <w:tab w:val="left" w:pos="851"/>
        </w:tabs>
        <w:spacing w:after="120" w:line="260" w:lineRule="atLeast"/>
        <w:ind w:left="851" w:hanging="851"/>
        <w:rPr>
          <w:rStyle w:val="Hervorhebung"/>
        </w:rPr>
      </w:pPr>
      <w:r w:rsidRPr="005C0F5E">
        <w:rPr>
          <w:rStyle w:val="Hervorhebung"/>
        </w:rPr>
        <w:t xml:space="preserve">Bewilligungsarten </w:t>
      </w:r>
    </w:p>
    <w:p w14:paraId="2033A3A6" w14:textId="77777777" w:rsidR="007A1AAD" w:rsidRPr="005C0F5E" w:rsidRDefault="007A1AAD" w:rsidP="00423995">
      <w:pPr>
        <w:pStyle w:val="PRAStandard"/>
        <w:spacing w:before="120" w:after="120" w:line="260" w:lineRule="atLeast"/>
        <w:ind w:left="851"/>
        <w:rPr>
          <w:sz w:val="20"/>
          <w:szCs w:val="20"/>
          <w:lang w:eastAsia="ar-SA"/>
        </w:rPr>
      </w:pPr>
      <w:r w:rsidRPr="005C0F5E">
        <w:rPr>
          <w:sz w:val="20"/>
          <w:szCs w:val="20"/>
          <w:lang w:eastAsia="ar-SA"/>
        </w:rPr>
        <w:t>Je nach Sachverhalt und Dauer des Arbeitseinsatzes stehen folgende Bewilligungen zur Verfügung</w:t>
      </w:r>
      <w:r w:rsidR="00F70216" w:rsidRPr="005C0F5E">
        <w:rPr>
          <w:sz w:val="20"/>
          <w:szCs w:val="20"/>
          <w:lang w:eastAsia="ar-SA"/>
        </w:rPr>
        <w:t>:</w:t>
      </w:r>
    </w:p>
    <w:p w14:paraId="2033A3A7" w14:textId="77777777" w:rsidR="007A1AAD" w:rsidRPr="005C0F5E" w:rsidRDefault="007A1AAD" w:rsidP="00423995">
      <w:pPr>
        <w:pStyle w:val="Punkt1"/>
        <w:numPr>
          <w:ilvl w:val="0"/>
          <w:numId w:val="5"/>
        </w:numPr>
        <w:spacing w:before="120" w:line="260" w:lineRule="atLeast"/>
        <w:rPr>
          <w:b/>
          <w:sz w:val="20"/>
          <w:szCs w:val="20"/>
          <w:lang w:eastAsia="ar-SA"/>
        </w:rPr>
      </w:pPr>
      <w:r w:rsidRPr="005C0F5E">
        <w:rPr>
          <w:b/>
          <w:sz w:val="20"/>
          <w:szCs w:val="20"/>
          <w:lang w:eastAsia="ar-SA"/>
        </w:rPr>
        <w:t>Meldeverfahren: Während max. drei Monaten</w:t>
      </w:r>
    </w:p>
    <w:p w14:paraId="2033A3A8" w14:textId="5E536303" w:rsidR="007A1AAD" w:rsidRPr="008D1F8E" w:rsidRDefault="007A1AAD" w:rsidP="00423995">
      <w:pPr>
        <w:pStyle w:val="Punkt1"/>
        <w:spacing w:before="120" w:line="260" w:lineRule="atLeast"/>
        <w:ind w:left="1418"/>
        <w:rPr>
          <w:sz w:val="20"/>
          <w:szCs w:val="20"/>
          <w:lang w:val="de-CH" w:eastAsia="ar-SA"/>
        </w:rPr>
      </w:pPr>
      <w:r w:rsidRPr="005C0F5E">
        <w:rPr>
          <w:sz w:val="20"/>
          <w:szCs w:val="20"/>
          <w:lang w:eastAsia="ar-SA"/>
        </w:rPr>
        <w:t>Staatsangehörige der EU/EFTA</w:t>
      </w:r>
      <w:r w:rsidR="00F65031" w:rsidRPr="005C0F5E">
        <w:rPr>
          <w:sz w:val="20"/>
          <w:szCs w:val="20"/>
          <w:lang w:val="de-CH" w:eastAsia="ar-SA"/>
        </w:rPr>
        <w:t>, die von Unternehmen mit Sitz in einem EU/EFTA-Mitgliedstaat entsandt werden,</w:t>
      </w:r>
      <w:r w:rsidRPr="005C0F5E">
        <w:rPr>
          <w:sz w:val="20"/>
          <w:szCs w:val="20"/>
          <w:lang w:eastAsia="ar-SA"/>
        </w:rPr>
        <w:t xml:space="preserve"> können sich während </w:t>
      </w:r>
      <w:r w:rsidR="00F65031" w:rsidRPr="005C0F5E">
        <w:rPr>
          <w:sz w:val="20"/>
          <w:szCs w:val="20"/>
          <w:lang w:val="de-CH" w:eastAsia="ar-SA"/>
        </w:rPr>
        <w:t xml:space="preserve">90 Tagen </w:t>
      </w:r>
      <w:r w:rsidRPr="005C0F5E">
        <w:rPr>
          <w:sz w:val="20"/>
          <w:szCs w:val="20"/>
          <w:lang w:eastAsia="ar-SA"/>
        </w:rPr>
        <w:t xml:space="preserve">im Kalenderjahr ohne ausländerrechtliche Bewilligung in der Schweiz aufhalten und hier arbeiten. Der Arbeitgeber muss </w:t>
      </w:r>
      <w:r w:rsidR="009A3B63" w:rsidRPr="005C0F5E">
        <w:rPr>
          <w:sz w:val="20"/>
          <w:szCs w:val="20"/>
          <w:lang w:eastAsia="ar-SA"/>
        </w:rPr>
        <w:t xml:space="preserve">den Arbeitseinsatz </w:t>
      </w:r>
      <w:r w:rsidRPr="005C0F5E">
        <w:rPr>
          <w:sz w:val="20"/>
          <w:szCs w:val="20"/>
          <w:lang w:eastAsia="ar-SA"/>
        </w:rPr>
        <w:t>lediglich vorgängig online anmelden</w:t>
      </w:r>
      <w:r w:rsidR="008D1F8E">
        <w:rPr>
          <w:sz w:val="20"/>
          <w:szCs w:val="20"/>
          <w:lang w:val="de-CH" w:eastAsia="ar-SA"/>
        </w:rPr>
        <w:t>.</w:t>
      </w:r>
    </w:p>
    <w:p w14:paraId="2033A3A9" w14:textId="77777777" w:rsidR="007A1AAD" w:rsidRPr="005C0F5E" w:rsidRDefault="00F9739A" w:rsidP="00423995">
      <w:pPr>
        <w:pStyle w:val="Punkt1"/>
        <w:numPr>
          <w:ilvl w:val="0"/>
          <w:numId w:val="5"/>
        </w:numPr>
        <w:spacing w:before="120" w:line="260" w:lineRule="atLeast"/>
        <w:rPr>
          <w:b/>
          <w:sz w:val="20"/>
          <w:szCs w:val="20"/>
          <w:lang w:eastAsia="ar-SA"/>
        </w:rPr>
      </w:pPr>
      <w:r w:rsidRPr="005C0F5E">
        <w:rPr>
          <w:b/>
          <w:sz w:val="20"/>
          <w:szCs w:val="20"/>
          <w:lang w:eastAsia="ar-SA"/>
        </w:rPr>
        <w:t>Kurzaufenthaltsbewilligung</w:t>
      </w:r>
      <w:r w:rsidR="007A1AAD" w:rsidRPr="005C0F5E">
        <w:rPr>
          <w:b/>
          <w:sz w:val="20"/>
          <w:szCs w:val="20"/>
          <w:lang w:eastAsia="ar-SA"/>
        </w:rPr>
        <w:t xml:space="preserve">: L-Bewilligung </w:t>
      </w:r>
    </w:p>
    <w:p w14:paraId="2033A3AA" w14:textId="77777777" w:rsidR="00F65031" w:rsidRPr="005C0F5E" w:rsidRDefault="00F65031" w:rsidP="00423995">
      <w:pPr>
        <w:pStyle w:val="Punkt1"/>
        <w:spacing w:before="120" w:line="260" w:lineRule="atLeast"/>
        <w:ind w:left="1418"/>
        <w:rPr>
          <w:sz w:val="20"/>
          <w:szCs w:val="20"/>
          <w:lang w:eastAsia="ar-SA"/>
        </w:rPr>
      </w:pPr>
      <w:r w:rsidRPr="005C0F5E">
        <w:rPr>
          <w:sz w:val="20"/>
          <w:szCs w:val="20"/>
          <w:lang w:eastAsia="ar-SA"/>
        </w:rPr>
        <w:t xml:space="preserve">Die Kurzaufenthaltsbewilligung wird an Personen vergeben, die sich für einen befristeten Zeitraum und für einen bestimmten Aufenthaltszweck mit oder ohne </w:t>
      </w:r>
      <w:r w:rsidRPr="005C0F5E">
        <w:rPr>
          <w:sz w:val="20"/>
          <w:szCs w:val="20"/>
          <w:lang w:eastAsia="ar-SA"/>
        </w:rPr>
        <w:lastRenderedPageBreak/>
        <w:t>Erwerbstätigkeit in der Schweiz aufhalten (Personen mi</w:t>
      </w:r>
      <w:r w:rsidR="00B71C80" w:rsidRPr="005C0F5E">
        <w:rPr>
          <w:sz w:val="20"/>
          <w:szCs w:val="20"/>
          <w:lang w:eastAsia="ar-SA"/>
        </w:rPr>
        <w:t>t zeitlich begrenzter Erwerbstä</w:t>
      </w:r>
      <w:r w:rsidRPr="005C0F5E">
        <w:rPr>
          <w:sz w:val="20"/>
          <w:szCs w:val="20"/>
          <w:lang w:eastAsia="ar-SA"/>
        </w:rPr>
        <w:t>tigkeit, Praktikanten, Studenten etc.).</w:t>
      </w:r>
    </w:p>
    <w:p w14:paraId="2033A3AB" w14:textId="77777777" w:rsidR="00F9739A" w:rsidRPr="005C0F5E" w:rsidRDefault="00F9739A" w:rsidP="00423995">
      <w:pPr>
        <w:pStyle w:val="Punkt1"/>
        <w:spacing w:before="120" w:line="260" w:lineRule="atLeast"/>
        <w:ind w:left="1418"/>
        <w:rPr>
          <w:sz w:val="20"/>
          <w:szCs w:val="20"/>
          <w:lang w:eastAsia="ar-SA"/>
        </w:rPr>
      </w:pPr>
      <w:r w:rsidRPr="005C0F5E">
        <w:rPr>
          <w:sz w:val="20"/>
          <w:szCs w:val="20"/>
          <w:lang w:eastAsia="ar-SA"/>
        </w:rPr>
        <w:t>An Drittstaatsangehörige kann eine Kurzaufenthaltsbewilligung für einen Aufenthalt von höchstens einem Jahr erteilt werden, solange die Kontingente nicht ausgeschöpft sind. Die Gültigkeitsdauer der Bewilligung richtet sich nach derjenigen des Arbeitsvertrags. Ausnahmsweise kann diese Bewilligung bis zu einer Gesamtdauer von höchstens 24 Monaten verlängert werden, sofern der Arbeitgeber der gleiche bleibt.</w:t>
      </w:r>
    </w:p>
    <w:p w14:paraId="2033A3AC" w14:textId="7BB74A90" w:rsidR="00C84C0E" w:rsidRPr="005C0F5E" w:rsidRDefault="00C84C0E" w:rsidP="00423995">
      <w:pPr>
        <w:pStyle w:val="Punkt1"/>
        <w:spacing w:before="120" w:line="260" w:lineRule="atLeast"/>
        <w:ind w:left="1418"/>
        <w:rPr>
          <w:sz w:val="20"/>
          <w:szCs w:val="20"/>
          <w:lang w:eastAsia="ar-SA"/>
        </w:rPr>
      </w:pPr>
      <w:r w:rsidRPr="005C0F5E">
        <w:rPr>
          <w:sz w:val="20"/>
          <w:szCs w:val="20"/>
          <w:lang w:eastAsia="ar-SA"/>
        </w:rPr>
        <w:t>EU/EFTA-Angehörige haben einen Anspruch auf Erteilung dieser Bewilligung, sofern sie in der Schweiz ein Arbeitsverhältnis zwischen 3 Monaten und einem Jahr nachweisen können.</w:t>
      </w:r>
    </w:p>
    <w:p w14:paraId="2033A3AD" w14:textId="77777777" w:rsidR="007A1AAD" w:rsidRPr="005C0F5E" w:rsidRDefault="007A1AAD" w:rsidP="00423995">
      <w:pPr>
        <w:pStyle w:val="Punkt1"/>
        <w:numPr>
          <w:ilvl w:val="0"/>
          <w:numId w:val="5"/>
        </w:numPr>
        <w:spacing w:before="120" w:line="260" w:lineRule="atLeast"/>
        <w:rPr>
          <w:b/>
          <w:sz w:val="20"/>
          <w:szCs w:val="20"/>
          <w:lang w:eastAsia="ar-SA"/>
        </w:rPr>
      </w:pPr>
      <w:r w:rsidRPr="005C0F5E">
        <w:rPr>
          <w:b/>
          <w:sz w:val="20"/>
          <w:szCs w:val="20"/>
          <w:lang w:eastAsia="ar-SA"/>
        </w:rPr>
        <w:t>Aufent</w:t>
      </w:r>
      <w:r w:rsidR="0086394F" w:rsidRPr="005C0F5E">
        <w:rPr>
          <w:b/>
          <w:sz w:val="20"/>
          <w:szCs w:val="20"/>
          <w:lang w:eastAsia="ar-SA"/>
        </w:rPr>
        <w:t>haltsbewilligung: B-Bewilligung</w:t>
      </w:r>
    </w:p>
    <w:p w14:paraId="2033A3AE" w14:textId="77777777" w:rsidR="00F9739A" w:rsidRPr="005C0F5E" w:rsidRDefault="00F9739A" w:rsidP="00423995">
      <w:pPr>
        <w:pStyle w:val="Punkt1"/>
        <w:spacing w:before="120" w:line="260" w:lineRule="atLeast"/>
        <w:ind w:left="1418"/>
        <w:rPr>
          <w:sz w:val="20"/>
          <w:szCs w:val="20"/>
          <w:lang w:eastAsia="ar-SA"/>
        </w:rPr>
      </w:pPr>
      <w:r w:rsidRPr="005C0F5E">
        <w:rPr>
          <w:sz w:val="20"/>
          <w:szCs w:val="20"/>
          <w:lang w:eastAsia="ar-SA"/>
        </w:rPr>
        <w:t xml:space="preserve">Die Gültigkeitsdauer der Aufenthaltsbewilligung für Drittstaatsangehörige wird das erste Mal in der Regel auf ein Jahr befristet. Die einmal gewährten Bewilligungen werden im Normalfall jährlich erneuert, sofern nicht Gründe (z.B. Straftaten, Fürsorgeabhängigkeit, Arbeitsmarkt) gegen eine Erneuerung sprechen. Ein gesetzlicher Anspruch auf Verlängerung einer Jahresbewilligung besteht </w:t>
      </w:r>
      <w:r w:rsidR="009A3B63" w:rsidRPr="005C0F5E">
        <w:rPr>
          <w:sz w:val="20"/>
          <w:szCs w:val="20"/>
          <w:lang w:eastAsia="ar-SA"/>
        </w:rPr>
        <w:t xml:space="preserve">aber </w:t>
      </w:r>
      <w:r w:rsidRPr="005C0F5E">
        <w:rPr>
          <w:sz w:val="20"/>
          <w:szCs w:val="20"/>
          <w:lang w:eastAsia="ar-SA"/>
        </w:rPr>
        <w:t>nur in bestimmten Fällen.</w:t>
      </w:r>
    </w:p>
    <w:p w14:paraId="2033A3AF" w14:textId="77777777" w:rsidR="007A1AAD" w:rsidRPr="005C0F5E" w:rsidRDefault="00F9739A" w:rsidP="00423995">
      <w:pPr>
        <w:pStyle w:val="Punkt1"/>
        <w:spacing w:before="120" w:line="260" w:lineRule="atLeast"/>
        <w:ind w:left="1418"/>
        <w:rPr>
          <w:sz w:val="20"/>
          <w:szCs w:val="20"/>
          <w:lang w:eastAsia="ar-SA"/>
        </w:rPr>
      </w:pPr>
      <w:r w:rsidRPr="005C0F5E">
        <w:rPr>
          <w:sz w:val="20"/>
          <w:szCs w:val="20"/>
          <w:lang w:eastAsia="ar-SA"/>
        </w:rPr>
        <w:t>Bei EU/</w:t>
      </w:r>
      <w:r w:rsidR="009A3B63" w:rsidRPr="005C0F5E">
        <w:rPr>
          <w:sz w:val="20"/>
          <w:szCs w:val="20"/>
          <w:lang w:eastAsia="ar-SA"/>
        </w:rPr>
        <w:t>EFTA-</w:t>
      </w:r>
      <w:r w:rsidRPr="005C0F5E">
        <w:rPr>
          <w:sz w:val="20"/>
          <w:szCs w:val="20"/>
          <w:lang w:eastAsia="ar-SA"/>
        </w:rPr>
        <w:t>Angehörigen wird d</w:t>
      </w:r>
      <w:r w:rsidR="007A1AAD" w:rsidRPr="005C0F5E">
        <w:rPr>
          <w:sz w:val="20"/>
          <w:szCs w:val="20"/>
          <w:lang w:eastAsia="ar-SA"/>
        </w:rPr>
        <w:t>ie B-Bewilligung für Arbeitnehmer</w:t>
      </w:r>
      <w:r w:rsidRPr="005C0F5E">
        <w:rPr>
          <w:sz w:val="20"/>
          <w:szCs w:val="20"/>
          <w:lang w:eastAsia="ar-SA"/>
        </w:rPr>
        <w:t xml:space="preserve"> ausgestellt</w:t>
      </w:r>
      <w:r w:rsidR="007A1AAD" w:rsidRPr="005C0F5E">
        <w:rPr>
          <w:sz w:val="20"/>
          <w:szCs w:val="20"/>
          <w:lang w:eastAsia="ar-SA"/>
        </w:rPr>
        <w:t xml:space="preserve">, die im Besitze einer überjährigen oder einer unbefristeten Arbeitsbescheinigung (Arbeitsvertrag) sind. Die B-Bewilligung ist fünf Jahre gültig und kann verlängert werden. </w:t>
      </w:r>
    </w:p>
    <w:p w14:paraId="2033A3B0" w14:textId="77777777" w:rsidR="007A1AAD" w:rsidRPr="005C0F5E" w:rsidRDefault="007A1AAD" w:rsidP="00423995">
      <w:pPr>
        <w:pStyle w:val="Punkt1"/>
        <w:numPr>
          <w:ilvl w:val="0"/>
          <w:numId w:val="5"/>
        </w:numPr>
        <w:spacing w:before="120" w:line="260" w:lineRule="atLeast"/>
        <w:rPr>
          <w:b/>
          <w:sz w:val="20"/>
          <w:szCs w:val="20"/>
          <w:lang w:eastAsia="ar-SA"/>
        </w:rPr>
      </w:pPr>
      <w:r w:rsidRPr="005C0F5E">
        <w:rPr>
          <w:b/>
          <w:sz w:val="20"/>
          <w:szCs w:val="20"/>
          <w:lang w:eastAsia="ar-SA"/>
        </w:rPr>
        <w:t>Niederlas</w:t>
      </w:r>
      <w:r w:rsidR="0086394F" w:rsidRPr="005C0F5E">
        <w:rPr>
          <w:b/>
          <w:sz w:val="20"/>
          <w:szCs w:val="20"/>
          <w:lang w:eastAsia="ar-SA"/>
        </w:rPr>
        <w:t>sungsbewilligung: C-Bewilligung</w:t>
      </w:r>
    </w:p>
    <w:p w14:paraId="2033A3B1" w14:textId="77777777" w:rsidR="007A1AAD" w:rsidRPr="005C0F5E" w:rsidRDefault="00F65031" w:rsidP="00423995">
      <w:pPr>
        <w:pStyle w:val="Punkt1"/>
        <w:spacing w:before="120" w:line="260" w:lineRule="atLeast"/>
        <w:ind w:left="1418"/>
        <w:rPr>
          <w:sz w:val="20"/>
          <w:szCs w:val="20"/>
          <w:lang w:eastAsia="ar-SA"/>
        </w:rPr>
      </w:pPr>
      <w:r w:rsidRPr="005C0F5E">
        <w:rPr>
          <w:sz w:val="20"/>
          <w:szCs w:val="20"/>
          <w:lang w:val="de-CH" w:eastAsia="ar-SA"/>
        </w:rPr>
        <w:t xml:space="preserve">Ausländern kann </w:t>
      </w:r>
      <w:r w:rsidR="00F9739A" w:rsidRPr="005C0F5E">
        <w:rPr>
          <w:sz w:val="20"/>
          <w:szCs w:val="20"/>
          <w:lang w:eastAsia="ar-SA"/>
        </w:rPr>
        <w:t>nach einem zehnjährigen ordentlichen und ununterbrochenen Aufenthalt die Niederlassungsbewilligung erteilt werden.</w:t>
      </w:r>
      <w:r w:rsidR="00A173F2" w:rsidRPr="005C0F5E">
        <w:rPr>
          <w:sz w:val="20"/>
          <w:szCs w:val="20"/>
          <w:lang w:eastAsia="ar-SA"/>
        </w:rPr>
        <w:t xml:space="preserve"> </w:t>
      </w:r>
      <w:r w:rsidR="007A1AAD" w:rsidRPr="005C0F5E">
        <w:rPr>
          <w:sz w:val="20"/>
          <w:szCs w:val="20"/>
          <w:lang w:eastAsia="ar-SA"/>
        </w:rPr>
        <w:t xml:space="preserve">Die Niederlassungsbewilligung ist unbeschränkt gültig und an keine Bedingungen gebunden. </w:t>
      </w:r>
      <w:r w:rsidRPr="005C0F5E">
        <w:rPr>
          <w:sz w:val="20"/>
          <w:szCs w:val="20"/>
          <w:lang w:val="de-CH" w:eastAsia="ar-SA"/>
        </w:rPr>
        <w:t>Sie kann grundsätzlich nur noch aufgrund erheblicher Straffälligkeit entzo</w:t>
      </w:r>
      <w:r w:rsidR="00782D5F">
        <w:rPr>
          <w:sz w:val="20"/>
          <w:szCs w:val="20"/>
          <w:lang w:val="de-CH" w:eastAsia="ar-SA"/>
        </w:rPr>
        <w:softHyphen/>
      </w:r>
      <w:r w:rsidRPr="005C0F5E">
        <w:rPr>
          <w:sz w:val="20"/>
          <w:szCs w:val="20"/>
          <w:lang w:val="de-CH" w:eastAsia="ar-SA"/>
        </w:rPr>
        <w:t xml:space="preserve">gen werden. </w:t>
      </w:r>
      <w:r w:rsidR="007A1AAD" w:rsidRPr="005C0F5E">
        <w:rPr>
          <w:sz w:val="20"/>
          <w:szCs w:val="20"/>
          <w:lang w:eastAsia="ar-SA"/>
        </w:rPr>
        <w:t xml:space="preserve">Die Staatsangehörigen </w:t>
      </w:r>
      <w:r w:rsidRPr="005C0F5E">
        <w:rPr>
          <w:sz w:val="20"/>
          <w:szCs w:val="20"/>
          <w:lang w:val="de-CH" w:eastAsia="ar-SA"/>
        </w:rPr>
        <w:t xml:space="preserve">gewisser </w:t>
      </w:r>
      <w:r w:rsidR="007A1AAD" w:rsidRPr="005C0F5E">
        <w:rPr>
          <w:sz w:val="20"/>
          <w:szCs w:val="20"/>
          <w:lang w:eastAsia="ar-SA"/>
        </w:rPr>
        <w:t>EU</w:t>
      </w:r>
      <w:r w:rsidRPr="005C0F5E">
        <w:rPr>
          <w:sz w:val="20"/>
          <w:szCs w:val="20"/>
          <w:lang w:eastAsia="ar-SA"/>
        </w:rPr>
        <w:t>/EFTA</w:t>
      </w:r>
      <w:r w:rsidRPr="005C0F5E">
        <w:rPr>
          <w:sz w:val="20"/>
          <w:szCs w:val="20"/>
          <w:lang w:val="de-CH" w:eastAsia="ar-SA"/>
        </w:rPr>
        <w:t>-Staaten</w:t>
      </w:r>
      <w:r w:rsidRPr="005C0F5E">
        <w:rPr>
          <w:sz w:val="20"/>
          <w:szCs w:val="20"/>
          <w:lang w:eastAsia="ar-SA"/>
        </w:rPr>
        <w:t xml:space="preserve"> </w:t>
      </w:r>
      <w:r w:rsidR="007A1AAD" w:rsidRPr="005C0F5E">
        <w:rPr>
          <w:sz w:val="20"/>
          <w:szCs w:val="20"/>
          <w:lang w:eastAsia="ar-SA"/>
        </w:rPr>
        <w:t xml:space="preserve">erhalten eine Niederlassungsbewilligung </w:t>
      </w:r>
      <w:r w:rsidRPr="005C0F5E">
        <w:rPr>
          <w:sz w:val="20"/>
          <w:szCs w:val="20"/>
          <w:lang w:val="de-CH" w:eastAsia="ar-SA"/>
        </w:rPr>
        <w:t xml:space="preserve">in der Regel </w:t>
      </w:r>
      <w:r w:rsidR="007A1AAD" w:rsidRPr="005C0F5E">
        <w:rPr>
          <w:sz w:val="20"/>
          <w:szCs w:val="20"/>
          <w:lang w:eastAsia="ar-SA"/>
        </w:rPr>
        <w:t xml:space="preserve">bereits nach einem ordnungsgemässen und ununterbrochenen Aufenthalt von fünf Jahren. </w:t>
      </w:r>
    </w:p>
    <w:p w14:paraId="2033A3B2" w14:textId="77777777" w:rsidR="00F14A59" w:rsidRPr="005C0F5E" w:rsidRDefault="00F14A59" w:rsidP="00423995">
      <w:pPr>
        <w:pStyle w:val="berschrift3"/>
        <w:numPr>
          <w:ilvl w:val="0"/>
          <w:numId w:val="30"/>
        </w:numPr>
        <w:tabs>
          <w:tab w:val="left" w:pos="851"/>
        </w:tabs>
        <w:spacing w:after="120" w:line="260" w:lineRule="atLeast"/>
        <w:ind w:left="851" w:hanging="851"/>
        <w:rPr>
          <w:rStyle w:val="Hervorhebung"/>
        </w:rPr>
      </w:pPr>
      <w:bookmarkStart w:id="0" w:name="subtitle-content-internet-volkswirtschaf"/>
      <w:bookmarkEnd w:id="0"/>
      <w:r w:rsidRPr="005C0F5E">
        <w:rPr>
          <w:rStyle w:val="Hervorhebung"/>
        </w:rPr>
        <w:t>Antragsunterlagen</w:t>
      </w:r>
    </w:p>
    <w:p w14:paraId="2033A3B3" w14:textId="77777777" w:rsidR="00F14A59" w:rsidRPr="005C0F5E" w:rsidRDefault="00684286" w:rsidP="00423995">
      <w:pPr>
        <w:pStyle w:val="PRAStandard"/>
        <w:spacing w:before="120" w:after="120" w:line="260" w:lineRule="atLeast"/>
        <w:ind w:left="851"/>
        <w:rPr>
          <w:sz w:val="20"/>
          <w:szCs w:val="20"/>
          <w:lang w:eastAsia="ar-SA"/>
        </w:rPr>
      </w:pPr>
      <w:r w:rsidRPr="005C0F5E">
        <w:rPr>
          <w:sz w:val="20"/>
          <w:szCs w:val="20"/>
          <w:lang w:eastAsia="ar-SA"/>
        </w:rPr>
        <w:t>Ein Drittstaatsangehöriger</w:t>
      </w:r>
      <w:r w:rsidR="00F65031" w:rsidRPr="005C0F5E">
        <w:rPr>
          <w:sz w:val="20"/>
          <w:szCs w:val="20"/>
          <w:lang w:val="de-CH" w:eastAsia="ar-SA"/>
        </w:rPr>
        <w:t xml:space="preserve">, respektive sein künftiger Arbeitgeber, </w:t>
      </w:r>
      <w:r w:rsidRPr="005C0F5E">
        <w:rPr>
          <w:sz w:val="20"/>
          <w:szCs w:val="20"/>
          <w:lang w:eastAsia="ar-SA"/>
        </w:rPr>
        <w:t xml:space="preserve">muss mit seinem Gesuch </w:t>
      </w:r>
      <w:r w:rsidR="00F65031" w:rsidRPr="005C0F5E">
        <w:rPr>
          <w:sz w:val="20"/>
          <w:szCs w:val="20"/>
          <w:lang w:val="de-CH" w:eastAsia="ar-SA"/>
        </w:rPr>
        <w:t xml:space="preserve">insbesondere </w:t>
      </w:r>
      <w:r w:rsidRPr="005C0F5E">
        <w:rPr>
          <w:sz w:val="20"/>
          <w:szCs w:val="20"/>
          <w:lang w:eastAsia="ar-SA"/>
        </w:rPr>
        <w:t>folgende Unterlagen beim Arbeits- bzw. Migrationsamt einreichen (Achtung: Die zuständige Behörde kann</w:t>
      </w:r>
      <w:r w:rsidR="00C84C0E" w:rsidRPr="005C0F5E">
        <w:rPr>
          <w:sz w:val="20"/>
          <w:szCs w:val="20"/>
          <w:lang w:eastAsia="ar-SA"/>
        </w:rPr>
        <w:t xml:space="preserve"> sich</w:t>
      </w:r>
      <w:r w:rsidRPr="005C0F5E">
        <w:rPr>
          <w:sz w:val="20"/>
          <w:szCs w:val="20"/>
          <w:lang w:eastAsia="ar-SA"/>
        </w:rPr>
        <w:t xml:space="preserve"> von Kanton zu Kanton </w:t>
      </w:r>
      <w:r w:rsidR="00C84C0E" w:rsidRPr="005C0F5E">
        <w:rPr>
          <w:sz w:val="20"/>
          <w:szCs w:val="20"/>
          <w:lang w:eastAsia="ar-SA"/>
        </w:rPr>
        <w:t>unterscheiden</w:t>
      </w:r>
      <w:r w:rsidRPr="005C0F5E">
        <w:rPr>
          <w:sz w:val="20"/>
          <w:szCs w:val="20"/>
          <w:lang w:eastAsia="ar-SA"/>
        </w:rPr>
        <w:t>):</w:t>
      </w:r>
    </w:p>
    <w:p w14:paraId="2033A3B4" w14:textId="77777777" w:rsidR="00F14A59" w:rsidRPr="005C0F5E" w:rsidRDefault="00F14A59" w:rsidP="00423995">
      <w:pPr>
        <w:pStyle w:val="Punkt1"/>
        <w:numPr>
          <w:ilvl w:val="0"/>
          <w:numId w:val="5"/>
        </w:numPr>
        <w:spacing w:before="120" w:line="260" w:lineRule="atLeast"/>
        <w:contextualSpacing/>
        <w:rPr>
          <w:sz w:val="20"/>
          <w:szCs w:val="20"/>
          <w:lang w:eastAsia="ar-SA"/>
        </w:rPr>
      </w:pPr>
      <w:proofErr w:type="spellStart"/>
      <w:r w:rsidRPr="005C0F5E">
        <w:rPr>
          <w:sz w:val="20"/>
          <w:szCs w:val="20"/>
          <w:lang w:eastAsia="ar-SA"/>
        </w:rPr>
        <w:t>Gesuchsbegründung</w:t>
      </w:r>
      <w:proofErr w:type="spellEnd"/>
      <w:r w:rsidRPr="005C0F5E">
        <w:rPr>
          <w:sz w:val="20"/>
          <w:szCs w:val="20"/>
          <w:lang w:eastAsia="ar-SA"/>
        </w:rPr>
        <w:t xml:space="preserve"> mit Angaben zu Betrieb</w:t>
      </w:r>
      <w:r w:rsidR="00C3360B" w:rsidRPr="005C0F5E">
        <w:rPr>
          <w:sz w:val="20"/>
          <w:szCs w:val="20"/>
          <w:lang w:eastAsia="ar-SA"/>
        </w:rPr>
        <w:t>,</w:t>
      </w:r>
      <w:r w:rsidRPr="005C0F5E">
        <w:rPr>
          <w:sz w:val="20"/>
          <w:szCs w:val="20"/>
          <w:lang w:eastAsia="ar-SA"/>
        </w:rPr>
        <w:t xml:space="preserve"> Projekt</w:t>
      </w:r>
      <w:r w:rsidR="00C3360B" w:rsidRPr="005C0F5E">
        <w:rPr>
          <w:sz w:val="20"/>
          <w:szCs w:val="20"/>
          <w:lang w:eastAsia="ar-SA"/>
        </w:rPr>
        <w:t xml:space="preserve"> und Person</w:t>
      </w:r>
      <w:r w:rsidR="00C84C0E" w:rsidRPr="005C0F5E">
        <w:rPr>
          <w:sz w:val="20"/>
          <w:szCs w:val="20"/>
          <w:lang w:eastAsia="ar-SA"/>
        </w:rPr>
        <w:t>;</w:t>
      </w:r>
    </w:p>
    <w:p w14:paraId="2033A3B5" w14:textId="77777777" w:rsidR="00F14A59" w:rsidRPr="005C0F5E" w:rsidRDefault="00F14A59" w:rsidP="00423995">
      <w:pPr>
        <w:pStyle w:val="Punkt1"/>
        <w:numPr>
          <w:ilvl w:val="0"/>
          <w:numId w:val="5"/>
        </w:numPr>
        <w:spacing w:before="120" w:line="260" w:lineRule="atLeast"/>
        <w:contextualSpacing/>
        <w:rPr>
          <w:sz w:val="20"/>
          <w:szCs w:val="20"/>
          <w:lang w:eastAsia="ar-SA"/>
        </w:rPr>
      </w:pPr>
      <w:r w:rsidRPr="005C0F5E">
        <w:rPr>
          <w:sz w:val="20"/>
          <w:szCs w:val="20"/>
          <w:lang w:eastAsia="ar-SA"/>
        </w:rPr>
        <w:t>Tabellarischer Lebenslauf</w:t>
      </w:r>
      <w:r w:rsidR="00C84C0E" w:rsidRPr="005C0F5E">
        <w:rPr>
          <w:sz w:val="20"/>
          <w:szCs w:val="20"/>
          <w:lang w:eastAsia="ar-SA"/>
        </w:rPr>
        <w:t>;</w:t>
      </w:r>
    </w:p>
    <w:p w14:paraId="2033A3B6" w14:textId="77777777" w:rsidR="00F14A59" w:rsidRPr="005C0F5E" w:rsidRDefault="00F14A59" w:rsidP="00423995">
      <w:pPr>
        <w:pStyle w:val="Punkt1"/>
        <w:numPr>
          <w:ilvl w:val="0"/>
          <w:numId w:val="5"/>
        </w:numPr>
        <w:spacing w:before="120" w:line="260" w:lineRule="atLeast"/>
        <w:contextualSpacing/>
        <w:rPr>
          <w:sz w:val="20"/>
          <w:szCs w:val="20"/>
          <w:lang w:eastAsia="ar-SA"/>
        </w:rPr>
      </w:pPr>
      <w:r w:rsidRPr="005C0F5E">
        <w:rPr>
          <w:sz w:val="20"/>
          <w:szCs w:val="20"/>
          <w:lang w:eastAsia="ar-SA"/>
        </w:rPr>
        <w:t>Passkopie</w:t>
      </w:r>
      <w:r w:rsidR="00C84C0E" w:rsidRPr="005C0F5E">
        <w:rPr>
          <w:sz w:val="20"/>
          <w:szCs w:val="20"/>
          <w:lang w:eastAsia="ar-SA"/>
        </w:rPr>
        <w:t>;</w:t>
      </w:r>
    </w:p>
    <w:p w14:paraId="2033A3B7" w14:textId="77777777" w:rsidR="00F14A59" w:rsidRPr="005C0F5E" w:rsidRDefault="00F14A59" w:rsidP="00423995">
      <w:pPr>
        <w:pStyle w:val="Punkt1"/>
        <w:numPr>
          <w:ilvl w:val="0"/>
          <w:numId w:val="5"/>
        </w:numPr>
        <w:spacing w:before="120" w:line="260" w:lineRule="atLeast"/>
        <w:contextualSpacing/>
        <w:rPr>
          <w:sz w:val="20"/>
          <w:szCs w:val="20"/>
          <w:lang w:eastAsia="ar-SA"/>
        </w:rPr>
      </w:pPr>
      <w:r w:rsidRPr="005C0F5E">
        <w:rPr>
          <w:sz w:val="20"/>
          <w:szCs w:val="20"/>
          <w:lang w:eastAsia="ar-SA"/>
        </w:rPr>
        <w:t>Diplome in Kopie oder Berufsnachweis</w:t>
      </w:r>
      <w:r w:rsidR="00C84C0E" w:rsidRPr="005C0F5E">
        <w:rPr>
          <w:sz w:val="20"/>
          <w:szCs w:val="20"/>
          <w:lang w:eastAsia="ar-SA"/>
        </w:rPr>
        <w:t>;</w:t>
      </w:r>
    </w:p>
    <w:p w14:paraId="2033A3B8" w14:textId="77777777" w:rsidR="00F65031" w:rsidRPr="005C0F5E" w:rsidRDefault="00F65031" w:rsidP="00423995">
      <w:pPr>
        <w:pStyle w:val="Punkt1"/>
        <w:numPr>
          <w:ilvl w:val="0"/>
          <w:numId w:val="5"/>
        </w:numPr>
        <w:spacing w:before="120" w:line="260" w:lineRule="atLeast"/>
        <w:contextualSpacing/>
        <w:rPr>
          <w:sz w:val="20"/>
          <w:szCs w:val="20"/>
          <w:lang w:eastAsia="ar-SA"/>
        </w:rPr>
      </w:pPr>
      <w:r w:rsidRPr="005C0F5E">
        <w:rPr>
          <w:sz w:val="20"/>
          <w:szCs w:val="20"/>
          <w:lang w:val="de-CH" w:eastAsia="ar-SA"/>
        </w:rPr>
        <w:t>Unterlagen zu den Sprachkenntnissen;</w:t>
      </w:r>
    </w:p>
    <w:p w14:paraId="2033A3B9" w14:textId="77777777" w:rsidR="00F14A59" w:rsidRPr="005C0F5E" w:rsidRDefault="00F14A59" w:rsidP="00423995">
      <w:pPr>
        <w:pStyle w:val="Punkt1"/>
        <w:numPr>
          <w:ilvl w:val="0"/>
          <w:numId w:val="5"/>
        </w:numPr>
        <w:spacing w:before="120" w:line="260" w:lineRule="atLeast"/>
        <w:contextualSpacing/>
        <w:rPr>
          <w:sz w:val="20"/>
          <w:szCs w:val="20"/>
          <w:lang w:eastAsia="ar-SA"/>
        </w:rPr>
      </w:pPr>
      <w:r w:rsidRPr="005C0F5E">
        <w:rPr>
          <w:sz w:val="20"/>
          <w:szCs w:val="20"/>
          <w:lang w:eastAsia="ar-SA"/>
        </w:rPr>
        <w:t xml:space="preserve">Arbeitsvertrag oder Entsendebestätigung des ausländischen Arbeitgebers (mit </w:t>
      </w:r>
      <w:proofErr w:type="spellStart"/>
      <w:r w:rsidRPr="005C0F5E">
        <w:rPr>
          <w:sz w:val="20"/>
          <w:szCs w:val="20"/>
          <w:lang w:eastAsia="ar-SA"/>
        </w:rPr>
        <w:t>Salärangaben</w:t>
      </w:r>
      <w:proofErr w:type="spellEnd"/>
      <w:r w:rsidRPr="005C0F5E">
        <w:rPr>
          <w:sz w:val="20"/>
          <w:szCs w:val="20"/>
          <w:lang w:eastAsia="ar-SA"/>
        </w:rPr>
        <w:t>, Auslandzulage und Spesenregelung in CHF)</w:t>
      </w:r>
      <w:r w:rsidR="00C84C0E" w:rsidRPr="005C0F5E">
        <w:rPr>
          <w:sz w:val="20"/>
          <w:szCs w:val="20"/>
          <w:lang w:eastAsia="ar-SA"/>
        </w:rPr>
        <w:t>; und</w:t>
      </w:r>
    </w:p>
    <w:p w14:paraId="2033A3BA" w14:textId="77777777" w:rsidR="00F14A59" w:rsidRPr="005C0F5E" w:rsidRDefault="00F14A59" w:rsidP="00423995">
      <w:pPr>
        <w:pStyle w:val="Punkt1"/>
        <w:numPr>
          <w:ilvl w:val="0"/>
          <w:numId w:val="5"/>
        </w:numPr>
        <w:spacing w:before="120" w:line="260" w:lineRule="atLeast"/>
        <w:contextualSpacing/>
        <w:rPr>
          <w:sz w:val="20"/>
          <w:szCs w:val="20"/>
          <w:lang w:eastAsia="ar-SA"/>
        </w:rPr>
      </w:pPr>
      <w:r w:rsidRPr="005C0F5E">
        <w:rPr>
          <w:sz w:val="20"/>
          <w:szCs w:val="20"/>
          <w:lang w:eastAsia="ar-SA"/>
        </w:rPr>
        <w:t>Nachweis der Rekrutierungsbemühungen in der Schweiz (Inländervorrang) sowie in den EU/EFTA-Staaten</w:t>
      </w:r>
      <w:r w:rsidR="00C84C0E" w:rsidRPr="005C0F5E">
        <w:rPr>
          <w:sz w:val="20"/>
          <w:szCs w:val="20"/>
          <w:lang w:eastAsia="ar-SA"/>
        </w:rPr>
        <w:t>.</w:t>
      </w:r>
    </w:p>
    <w:sectPr w:rsidR="00F14A59" w:rsidRPr="005C0F5E" w:rsidSect="00423995">
      <w:headerReference w:type="default" r:id="rId11"/>
      <w:headerReference w:type="first" r:id="rId12"/>
      <w:pgSz w:w="11907" w:h="16840" w:code="9"/>
      <w:pgMar w:top="2268" w:right="1418" w:bottom="1418" w:left="1446" w:header="567" w:footer="737" w:gutter="0"/>
      <w:paperSrc w:first="259" w:other="259"/>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3A3BD" w14:textId="77777777" w:rsidR="008341C3" w:rsidRDefault="008341C3">
      <w:r>
        <w:separator/>
      </w:r>
    </w:p>
  </w:endnote>
  <w:endnote w:type="continuationSeparator" w:id="0">
    <w:p w14:paraId="2033A3BE" w14:textId="77777777" w:rsidR="008341C3" w:rsidRDefault="00834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3A3BB" w14:textId="77777777" w:rsidR="008341C3" w:rsidRDefault="008341C3">
      <w:r>
        <w:separator/>
      </w:r>
    </w:p>
  </w:footnote>
  <w:footnote w:type="continuationSeparator" w:id="0">
    <w:p w14:paraId="2033A3BC" w14:textId="77777777" w:rsidR="008341C3" w:rsidRDefault="008341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3A3BF" w14:textId="77777777" w:rsidR="00F46EC8" w:rsidRDefault="0027797B">
    <w:pPr>
      <w:pStyle w:val="Kopfzeile"/>
    </w:pPr>
    <w:r>
      <w:rPr>
        <w:noProof/>
      </w:rPr>
      <w:pict w14:anchorId="2033A3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MSIPWM0PowerPlusWaterMarkObject" o:spid="_x0000_s1025" type="#_x0000_t136" alt="{&quot;HashCode&quot;:1162763175,&quot;Height&quot;:842.0,&quot;Width&quot;:595.0,&quot;Placement&quot;:&quot;Header&quot;,&quot;Index&quot;:&quot;Primary&quot;,&quot;Section&quot;:1,&quot;Top&quot;:-999995.0,&quot;Left&quot;:-999995.0}" style="position:absolute;margin-left:0;margin-top:0;width:15.35pt;height:2.5pt;z-index:-251659264;visibility:visible;mso-position-horizontal:center;mso-position-horizontal-relative:margin;mso-position-vertical:center;mso-position-vertical-relative:margin" o:allowincell="f" stroked="f">
          <v:textpath style="font-family:&quot;arial&quot;;font-size:2pt" string="##ch_intern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3A3C0" w14:textId="77777777" w:rsidR="00336095" w:rsidRPr="0003690E" w:rsidRDefault="0027797B" w:rsidP="0003690E">
    <w:pPr>
      <w:pStyle w:val="Kopfzeile"/>
    </w:pPr>
    <w:r>
      <w:rPr>
        <w:noProof/>
      </w:rPr>
      <w:pict w14:anchorId="2033A3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MSIPWM1PowerPlusWaterMarkObject" o:spid="_x0000_s1026" type="#_x0000_t136" alt="{&quot;HashCode&quot;:1162763175,&quot;Height&quot;:842.0,&quot;Width&quot;:595.0,&quot;Placement&quot;:&quot;Header&quot;,&quot;Index&quot;:&quot;FirstPage&quot;,&quot;Section&quot;:1,&quot;Top&quot;:-999995.0,&quot;Left&quot;:-999995.0}" style="position:absolute;margin-left:0;margin-top:0;width:15.35pt;height:2.5pt;z-index:-251658240;visibility:visible;mso-position-horizontal:center;mso-position-horizontal-relative:margin;mso-position-vertical:center;mso-position-vertical-relative:margin" o:allowincell="f" stroked="f">
          <v:textpath style="font-family:&quot;arial&quot;;font-size:2pt" string="##ch_inter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A2AD74C"/>
    <w:lvl w:ilvl="0">
      <w:start w:val="1"/>
      <w:numFmt w:val="upperRoman"/>
      <w:pStyle w:val="berschrift1"/>
      <w:lvlText w:val="%1."/>
      <w:lvlJc w:val="left"/>
      <w:pPr>
        <w:tabs>
          <w:tab w:val="num" w:pos="851"/>
        </w:tabs>
        <w:ind w:left="851" w:hanging="851"/>
      </w:pPr>
      <w:rPr>
        <w:rFonts w:hint="default"/>
      </w:rPr>
    </w:lvl>
    <w:lvl w:ilvl="1">
      <w:start w:val="1"/>
      <w:numFmt w:val="upperLetter"/>
      <w:lvlText w:val="%2."/>
      <w:lvlJc w:val="left"/>
      <w:pPr>
        <w:tabs>
          <w:tab w:val="num" w:pos="851"/>
        </w:tabs>
        <w:ind w:left="851" w:hanging="851"/>
      </w:pPr>
      <w:rPr>
        <w:rFonts w:hint="default"/>
      </w:rPr>
    </w:lvl>
    <w:lvl w:ilvl="2">
      <w:start w:val="1"/>
      <w:numFmt w:val="decimal"/>
      <w:lvlText w:val="%3."/>
      <w:lvlJc w:val="left"/>
      <w:pPr>
        <w:tabs>
          <w:tab w:val="num" w:pos="851"/>
        </w:tabs>
        <w:ind w:left="851" w:hanging="851"/>
      </w:pPr>
      <w:rPr>
        <w:rFonts w:hint="default"/>
      </w:rPr>
    </w:lvl>
    <w:lvl w:ilvl="3">
      <w:start w:val="1"/>
      <w:numFmt w:val="decimal"/>
      <w:lvlText w:val="%3.%4"/>
      <w:lvlJc w:val="left"/>
      <w:pPr>
        <w:tabs>
          <w:tab w:val="num" w:pos="851"/>
        </w:tabs>
        <w:ind w:left="851" w:hanging="851"/>
      </w:pPr>
      <w:rPr>
        <w:rFonts w:hint="default"/>
      </w:rPr>
    </w:lvl>
    <w:lvl w:ilvl="4">
      <w:start w:val="1"/>
      <w:numFmt w:val="decimal"/>
      <w:lvlText w:val="%3.%4.%5"/>
      <w:lvlJc w:val="left"/>
      <w:pPr>
        <w:tabs>
          <w:tab w:val="num" w:pos="851"/>
        </w:tabs>
        <w:ind w:left="851" w:hanging="851"/>
      </w:pPr>
      <w:rPr>
        <w:rFonts w:hint="default"/>
      </w:rPr>
    </w:lvl>
    <w:lvl w:ilvl="5">
      <w:start w:val="1"/>
      <w:numFmt w:val="lowerLetter"/>
      <w:lvlText w:val="%6)"/>
      <w:lvlJc w:val="left"/>
      <w:pPr>
        <w:tabs>
          <w:tab w:val="num" w:pos="851"/>
        </w:tabs>
        <w:ind w:left="851" w:hanging="851"/>
      </w:pPr>
      <w:rPr>
        <w:rFonts w:hint="default"/>
      </w:rPr>
    </w:lvl>
    <w:lvl w:ilvl="6">
      <w:start w:val="1"/>
      <w:numFmt w:val="decimal"/>
      <w:lvlText w:val="(%7)"/>
      <w:lvlJc w:val="left"/>
      <w:pPr>
        <w:tabs>
          <w:tab w:val="num" w:pos="851"/>
        </w:tabs>
        <w:ind w:left="851" w:hanging="851"/>
      </w:pPr>
      <w:rPr>
        <w:rFonts w:hint="default"/>
      </w:rPr>
    </w:lvl>
    <w:lvl w:ilvl="7">
      <w:start w:val="1"/>
      <w:numFmt w:val="lowerLetter"/>
      <w:lvlText w:val="(%8)"/>
      <w:lvlJc w:val="left"/>
      <w:pPr>
        <w:tabs>
          <w:tab w:val="num" w:pos="0"/>
        </w:tabs>
        <w:ind w:left="3402" w:firstLine="0"/>
      </w:pPr>
      <w:rPr>
        <w:rFonts w:hint="default"/>
      </w:rPr>
    </w:lvl>
    <w:lvl w:ilvl="8">
      <w:start w:val="1"/>
      <w:numFmt w:val="lowerRoman"/>
      <w:lvlText w:val="(%9)"/>
      <w:lvlJc w:val="left"/>
      <w:pPr>
        <w:tabs>
          <w:tab w:val="num" w:pos="0"/>
        </w:tabs>
        <w:ind w:left="3402" w:firstLine="0"/>
      </w:pPr>
      <w:rPr>
        <w:rFonts w:hint="default"/>
      </w:rPr>
    </w:lvl>
  </w:abstractNum>
  <w:abstractNum w:abstractNumId="1" w15:restartNumberingAfterBreak="0">
    <w:nsid w:val="00000002"/>
    <w:multiLevelType w:val="hybridMultilevel"/>
    <w:tmpl w:val="408E0C1A"/>
    <w:lvl w:ilvl="0" w:tplc="FFFFFFFF">
      <w:start w:val="1"/>
      <w:numFmt w:val="bullet"/>
      <w:lvlText w:val=""/>
      <w:lvlJc w:val="left"/>
      <w:pPr>
        <w:tabs>
          <w:tab w:val="num" w:pos="1418"/>
        </w:tabs>
        <w:ind w:left="1418" w:hanging="567"/>
      </w:pPr>
      <w:rPr>
        <w:rFonts w:ascii="Wingdings" w:hAnsi="Wingdings" w:hint="default"/>
        <w:color w:val="999999"/>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3605E1"/>
    <w:multiLevelType w:val="multilevel"/>
    <w:tmpl w:val="4E882768"/>
    <w:lvl w:ilvl="0">
      <w:start w:val="1"/>
      <w:numFmt w:val="lowerLetter"/>
      <w:pStyle w:val="Aufzhlung0"/>
      <w:lvlText w:val="%1)"/>
      <w:lvlJc w:val="left"/>
      <w:pPr>
        <w:tabs>
          <w:tab w:val="num" w:pos="851"/>
        </w:tabs>
        <w:ind w:left="851" w:hanging="851"/>
      </w:pPr>
      <w:rPr>
        <w:rFonts w:ascii="Arial" w:hAnsi="Arial" w:hint="default"/>
        <w:b w:val="0"/>
        <w:i w:val="0"/>
        <w:sz w:val="22"/>
        <w:u w:val="none"/>
        <w:vertAlign w:val="baseline"/>
      </w:rPr>
    </w:lvl>
    <w:lvl w:ilvl="1">
      <w:start w:val="1"/>
      <w:numFmt w:val="decimal"/>
      <w:lvlText w:val="%1.%2"/>
      <w:lvlJc w:val="left"/>
      <w:pPr>
        <w:tabs>
          <w:tab w:val="num" w:pos="2553"/>
        </w:tabs>
        <w:ind w:left="2553" w:hanging="851"/>
      </w:pPr>
      <w:rPr>
        <w:rFonts w:ascii="Verdana" w:hAnsi="Verdana" w:hint="default"/>
        <w:b/>
        <w:i w:val="0"/>
        <w:sz w:val="20"/>
      </w:rPr>
    </w:lvl>
    <w:lvl w:ilvl="2">
      <w:start w:val="1"/>
      <w:numFmt w:val="lowerRoman"/>
      <w:lvlText w:val="(%3)"/>
      <w:lvlJc w:val="left"/>
      <w:pPr>
        <w:tabs>
          <w:tab w:val="num" w:pos="1702"/>
        </w:tabs>
        <w:ind w:left="1702" w:hanging="851"/>
      </w:pPr>
      <w:rPr>
        <w:rFonts w:ascii="Verdana" w:hAnsi="Verdana" w:hint="default"/>
        <w:b w:val="0"/>
        <w:i w:val="0"/>
        <w:sz w:val="20"/>
      </w:rPr>
    </w:lvl>
    <w:lvl w:ilvl="3">
      <w:start w:val="1"/>
      <w:numFmt w:val="decimal"/>
      <w:lvlRestart w:val="1"/>
      <w:lvlText w:val="%1.%4"/>
      <w:lvlJc w:val="left"/>
      <w:pPr>
        <w:tabs>
          <w:tab w:val="num" w:pos="2552"/>
        </w:tabs>
        <w:ind w:left="2552" w:hanging="850"/>
      </w:pPr>
      <w:rPr>
        <w:rFonts w:ascii="Verdana" w:hAnsi="Verdana" w:hint="default"/>
        <w:b w:val="0"/>
        <w:i w:val="0"/>
        <w:sz w:val="20"/>
      </w:rPr>
    </w:lvl>
    <w:lvl w:ilvl="4">
      <w:start w:val="1"/>
      <w:numFmt w:val="decimal"/>
      <w:lvlRestart w:val="2"/>
      <w:lvlText w:val="%1.%2.%5"/>
      <w:lvlJc w:val="left"/>
      <w:pPr>
        <w:tabs>
          <w:tab w:val="num" w:pos="2553"/>
        </w:tabs>
        <w:ind w:left="2553" w:hanging="851"/>
      </w:pPr>
      <w:rPr>
        <w:rFonts w:ascii="Verdana" w:hAnsi="Verdana" w:hint="default"/>
        <w:b/>
        <w:i w:val="0"/>
        <w:sz w:val="20"/>
      </w:rPr>
    </w:lvl>
    <w:lvl w:ilvl="5">
      <w:start w:val="1"/>
      <w:numFmt w:val="lowerRoman"/>
      <w:lvlText w:val="(%6)"/>
      <w:lvlJc w:val="left"/>
      <w:pPr>
        <w:tabs>
          <w:tab w:val="num" w:pos="2552"/>
        </w:tabs>
        <w:ind w:left="2552" w:hanging="850"/>
      </w:pPr>
      <w:rPr>
        <w:rFonts w:ascii="Verdana" w:hAnsi="Verdana" w:hint="default"/>
        <w:b w:val="0"/>
        <w:i w:val="0"/>
        <w:sz w:val="20"/>
      </w:rPr>
    </w:lvl>
    <w:lvl w:ilvl="6">
      <w:start w:val="1"/>
      <w:numFmt w:val="decimal"/>
      <w:lvlRestart w:val="2"/>
      <w:lvlText w:val="%1.%2.%7"/>
      <w:lvlJc w:val="left"/>
      <w:pPr>
        <w:tabs>
          <w:tab w:val="num" w:pos="5104"/>
        </w:tabs>
        <w:ind w:left="5104" w:hanging="851"/>
      </w:pPr>
      <w:rPr>
        <w:rFonts w:ascii="Verdana" w:hAnsi="Verdana" w:hint="default"/>
        <w:b w:val="0"/>
        <w:i w:val="0"/>
        <w:sz w:val="20"/>
      </w:rPr>
    </w:lvl>
    <w:lvl w:ilvl="7">
      <w:start w:val="1"/>
      <w:numFmt w:val="none"/>
      <w:suff w:val="space"/>
      <w:lvlText w:val="Schedule"/>
      <w:lvlJc w:val="left"/>
      <w:pPr>
        <w:ind w:left="5104" w:firstLine="0"/>
      </w:pPr>
      <w:rPr>
        <w:rFonts w:ascii="Verdana" w:hAnsi="Verdana" w:hint="default"/>
        <w:b/>
        <w:i w:val="0"/>
        <w:sz w:val="22"/>
      </w:rPr>
    </w:lvl>
    <w:lvl w:ilvl="8">
      <w:start w:val="1"/>
      <w:numFmt w:val="none"/>
      <w:suff w:val="space"/>
      <w:lvlText w:val="Annexe"/>
      <w:lvlJc w:val="left"/>
      <w:pPr>
        <w:ind w:left="5104" w:firstLine="0"/>
      </w:pPr>
      <w:rPr>
        <w:rFonts w:ascii="Verdana" w:hAnsi="Verdana" w:hint="default"/>
        <w:b/>
        <w:i w:val="0"/>
        <w:sz w:val="22"/>
      </w:rPr>
    </w:lvl>
  </w:abstractNum>
  <w:abstractNum w:abstractNumId="3" w15:restartNumberingAfterBreak="0">
    <w:nsid w:val="026B7E2C"/>
    <w:multiLevelType w:val="hybridMultilevel"/>
    <w:tmpl w:val="63C4E1AC"/>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08D328A8"/>
    <w:multiLevelType w:val="multilevel"/>
    <w:tmpl w:val="DE5C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370D9B"/>
    <w:multiLevelType w:val="multilevel"/>
    <w:tmpl w:val="6A0CD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6C71BC"/>
    <w:multiLevelType w:val="multilevel"/>
    <w:tmpl w:val="FD648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22201B"/>
    <w:multiLevelType w:val="hybridMultilevel"/>
    <w:tmpl w:val="D2488B0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2CD232CC"/>
    <w:multiLevelType w:val="multilevel"/>
    <w:tmpl w:val="F6A6F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FD1D14"/>
    <w:multiLevelType w:val="multilevel"/>
    <w:tmpl w:val="8BF0E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152AE4"/>
    <w:multiLevelType w:val="hybridMultilevel"/>
    <w:tmpl w:val="408E0C1A"/>
    <w:lvl w:ilvl="0" w:tplc="32A66D30">
      <w:start w:val="1"/>
      <w:numFmt w:val="bullet"/>
      <w:lvlText w:val=""/>
      <w:lvlJc w:val="left"/>
      <w:pPr>
        <w:tabs>
          <w:tab w:val="num" w:pos="1418"/>
        </w:tabs>
        <w:ind w:left="1418" w:hanging="567"/>
      </w:pPr>
      <w:rPr>
        <w:rFonts w:ascii="Wingdings" w:hAnsi="Wingdings" w:hint="default"/>
        <w:color w:val="999999"/>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250B5D"/>
    <w:multiLevelType w:val="hybridMultilevel"/>
    <w:tmpl w:val="50AE974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39302DD9"/>
    <w:multiLevelType w:val="multilevel"/>
    <w:tmpl w:val="2472B1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9EE27D9"/>
    <w:multiLevelType w:val="multilevel"/>
    <w:tmpl w:val="E97A7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1C366A"/>
    <w:multiLevelType w:val="hybridMultilevel"/>
    <w:tmpl w:val="65ACD9E4"/>
    <w:lvl w:ilvl="0" w:tplc="831A2652">
      <w:start w:val="1"/>
      <w:numFmt w:val="bullet"/>
      <w:pStyle w:val="Punkt0"/>
      <w:lvlText w:val=""/>
      <w:lvlJc w:val="left"/>
      <w:pPr>
        <w:tabs>
          <w:tab w:val="num" w:pos="851"/>
        </w:tabs>
        <w:ind w:left="850" w:hanging="566"/>
      </w:pPr>
      <w:rPr>
        <w:rFonts w:ascii="Wingdings" w:hAnsi="Wingdings" w:hint="default"/>
        <w:color w:val="999999"/>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102D40"/>
    <w:multiLevelType w:val="hybridMultilevel"/>
    <w:tmpl w:val="8398F63C"/>
    <w:lvl w:ilvl="0" w:tplc="3500BE34">
      <w:start w:val="1"/>
      <w:numFmt w:val="decimal"/>
      <w:pStyle w:val="Randziffer"/>
      <w:lvlText w:val="%1"/>
      <w:lvlJc w:val="left"/>
      <w:pPr>
        <w:tabs>
          <w:tab w:val="num" w:pos="851"/>
        </w:tabs>
        <w:ind w:left="851" w:hanging="851"/>
      </w:pPr>
      <w:rPr>
        <w:rFonts w:ascii="Arial" w:hAnsi="Arial" w:hint="default"/>
        <w:b w:val="0"/>
        <w:i w:val="0"/>
        <w:sz w:val="18"/>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40F36567"/>
    <w:multiLevelType w:val="multilevel"/>
    <w:tmpl w:val="C3EA8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911C85"/>
    <w:multiLevelType w:val="multilevel"/>
    <w:tmpl w:val="85128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EE250B"/>
    <w:multiLevelType w:val="multilevel"/>
    <w:tmpl w:val="8B0EF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E75121"/>
    <w:multiLevelType w:val="multilevel"/>
    <w:tmpl w:val="2A426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794EAB"/>
    <w:multiLevelType w:val="hybridMultilevel"/>
    <w:tmpl w:val="C5304EB2"/>
    <w:lvl w:ilvl="0" w:tplc="6B700274">
      <w:start w:val="1"/>
      <w:numFmt w:val="decimal"/>
      <w:pStyle w:val="berschrift8"/>
      <w:lvlText w:val="%1."/>
      <w:lvlJc w:val="left"/>
      <w:pPr>
        <w:tabs>
          <w:tab w:val="num" w:pos="851"/>
        </w:tabs>
        <w:ind w:left="851" w:hanging="851"/>
      </w:pPr>
      <w:rPr>
        <w:rFonts w:ascii="Arial" w:hAnsi="Arial" w:hint="default"/>
        <w:color w:val="auto"/>
        <w:sz w:val="22"/>
        <w:szCs w:val="22"/>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293D36"/>
    <w:multiLevelType w:val="multilevel"/>
    <w:tmpl w:val="E042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E9038A"/>
    <w:multiLevelType w:val="multilevel"/>
    <w:tmpl w:val="5928E866"/>
    <w:lvl w:ilvl="0">
      <w:start w:val="1"/>
      <w:numFmt w:val="upperRoman"/>
      <w:lvlText w:val="%1."/>
      <w:lvlJc w:val="left"/>
      <w:pPr>
        <w:tabs>
          <w:tab w:val="num" w:pos="-3600"/>
        </w:tabs>
        <w:ind w:left="-1309" w:hanging="851"/>
      </w:pPr>
      <w:rPr>
        <w:rFonts w:ascii="Arial" w:hAnsi="Arial" w:hint="default"/>
        <w:b/>
        <w:i w:val="0"/>
        <w:sz w:val="22"/>
      </w:rPr>
    </w:lvl>
    <w:lvl w:ilvl="1">
      <w:start w:val="1"/>
      <w:numFmt w:val="upperLetter"/>
      <w:lvlText w:val="%2."/>
      <w:lvlJc w:val="left"/>
      <w:pPr>
        <w:tabs>
          <w:tab w:val="num" w:pos="851"/>
        </w:tabs>
        <w:ind w:left="851" w:hanging="851"/>
      </w:pPr>
      <w:rPr>
        <w:rFonts w:ascii="Arial" w:hAnsi="Arial" w:hint="default"/>
        <w:b/>
        <w:i w:val="0"/>
        <w:sz w:val="22"/>
      </w:rPr>
    </w:lvl>
    <w:lvl w:ilvl="2">
      <w:start w:val="1"/>
      <w:numFmt w:val="decimal"/>
      <w:lvlText w:val="%3."/>
      <w:lvlJc w:val="left"/>
      <w:pPr>
        <w:tabs>
          <w:tab w:val="num" w:pos="851"/>
        </w:tabs>
        <w:ind w:left="851" w:hanging="851"/>
      </w:pPr>
      <w:rPr>
        <w:rFonts w:ascii="Arial" w:hAnsi="Arial" w:hint="default"/>
        <w:b/>
        <w:i w:val="0"/>
        <w:sz w:val="22"/>
      </w:rPr>
    </w:lvl>
    <w:lvl w:ilvl="3">
      <w:start w:val="1"/>
      <w:numFmt w:val="decimal"/>
      <w:lvlText w:val="%3.%4"/>
      <w:lvlJc w:val="left"/>
      <w:pPr>
        <w:tabs>
          <w:tab w:val="num" w:pos="851"/>
        </w:tabs>
        <w:ind w:left="851" w:hanging="851"/>
      </w:pPr>
      <w:rPr>
        <w:rFonts w:ascii="Arial" w:hAnsi="Arial" w:hint="default"/>
        <w:b/>
        <w:i w:val="0"/>
        <w:sz w:val="22"/>
      </w:rPr>
    </w:lvl>
    <w:lvl w:ilvl="4">
      <w:start w:val="1"/>
      <w:numFmt w:val="decimal"/>
      <w:lvlText w:val="%3.%4.%5"/>
      <w:lvlJc w:val="left"/>
      <w:pPr>
        <w:tabs>
          <w:tab w:val="num" w:pos="851"/>
        </w:tabs>
        <w:ind w:left="851" w:hanging="851"/>
      </w:pPr>
      <w:rPr>
        <w:rFonts w:ascii="Arial" w:hAnsi="Arial" w:hint="default"/>
        <w:b/>
        <w:i w:val="0"/>
        <w:sz w:val="22"/>
      </w:rPr>
    </w:lvl>
    <w:lvl w:ilvl="5">
      <w:start w:val="1"/>
      <w:numFmt w:val="decimal"/>
      <w:lvlText w:val="%3.%4.%5.%6"/>
      <w:lvlJc w:val="left"/>
      <w:pPr>
        <w:tabs>
          <w:tab w:val="num" w:pos="0"/>
        </w:tabs>
        <w:ind w:left="851" w:hanging="851"/>
      </w:pPr>
      <w:rPr>
        <w:rFonts w:ascii="Arial" w:hAnsi="Arial" w:hint="default"/>
        <w:b/>
        <w:i w:val="0"/>
        <w:sz w:val="22"/>
      </w:rPr>
    </w:lvl>
    <w:lvl w:ilvl="6">
      <w:start w:val="1"/>
      <w:numFmt w:val="lowerLetter"/>
      <w:lvlText w:val="%7)"/>
      <w:lvlJc w:val="left"/>
      <w:pPr>
        <w:tabs>
          <w:tab w:val="num" w:pos="0"/>
        </w:tabs>
        <w:ind w:left="851" w:hanging="851"/>
      </w:pPr>
      <w:rPr>
        <w:rFonts w:ascii="Arial" w:hAnsi="Arial" w:hint="default"/>
        <w:b/>
        <w:i w:val="0"/>
        <w:sz w:val="22"/>
      </w:rPr>
    </w:lvl>
    <w:lvl w:ilvl="7">
      <w:start w:val="1"/>
      <w:numFmt w:val="lowerLetter"/>
      <w:lvlText w:val="(%8)"/>
      <w:lvlJc w:val="left"/>
      <w:pPr>
        <w:tabs>
          <w:tab w:val="num" w:pos="1800"/>
        </w:tabs>
        <w:ind w:left="1440" w:firstLine="0"/>
      </w:pPr>
      <w:rPr>
        <w:rFonts w:hint="default"/>
      </w:rPr>
    </w:lvl>
    <w:lvl w:ilvl="8">
      <w:start w:val="1"/>
      <w:numFmt w:val="lowerRoman"/>
      <w:lvlText w:val="(%9)"/>
      <w:lvlJc w:val="left"/>
      <w:pPr>
        <w:tabs>
          <w:tab w:val="num" w:pos="2880"/>
        </w:tabs>
        <w:ind w:left="2160" w:firstLine="0"/>
      </w:pPr>
      <w:rPr>
        <w:rFonts w:hint="default"/>
      </w:rPr>
    </w:lvl>
  </w:abstractNum>
  <w:abstractNum w:abstractNumId="23" w15:restartNumberingAfterBreak="0">
    <w:nsid w:val="59265332"/>
    <w:multiLevelType w:val="hybridMultilevel"/>
    <w:tmpl w:val="7C74F2FC"/>
    <w:lvl w:ilvl="0" w:tplc="76E6E55C">
      <w:start w:val="1"/>
      <w:numFmt w:val="bullet"/>
      <w:pStyle w:val="Punkt2"/>
      <w:lvlText w:val=""/>
      <w:lvlJc w:val="left"/>
      <w:pPr>
        <w:tabs>
          <w:tab w:val="num" w:pos="1985"/>
        </w:tabs>
        <w:ind w:left="1985" w:hanging="567"/>
      </w:pPr>
      <w:rPr>
        <w:rFonts w:ascii="Wingdings" w:hAnsi="Wingdings" w:hint="default"/>
        <w:color w:val="999999"/>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885659"/>
    <w:multiLevelType w:val="multilevel"/>
    <w:tmpl w:val="208041BC"/>
    <w:lvl w:ilvl="0">
      <w:start w:val="1"/>
      <w:numFmt w:val="lowerLetter"/>
      <w:pStyle w:val="Aufzhlung2"/>
      <w:lvlText w:val="%1)"/>
      <w:lvlJc w:val="left"/>
      <w:pPr>
        <w:tabs>
          <w:tab w:val="num" w:pos="2269"/>
        </w:tabs>
        <w:ind w:left="2269" w:hanging="851"/>
      </w:pPr>
      <w:rPr>
        <w:rFonts w:ascii="Arial" w:hAnsi="Arial" w:hint="default"/>
        <w:b w:val="0"/>
        <w:i w:val="0"/>
        <w:sz w:val="22"/>
        <w:u w:val="none"/>
        <w:vertAlign w:val="baseline"/>
      </w:rPr>
    </w:lvl>
    <w:lvl w:ilvl="1">
      <w:start w:val="1"/>
      <w:numFmt w:val="lowerLetter"/>
      <w:lvlText w:val="%2)"/>
      <w:lvlJc w:val="left"/>
      <w:pPr>
        <w:tabs>
          <w:tab w:val="num" w:pos="1985"/>
        </w:tabs>
        <w:ind w:left="1985" w:hanging="567"/>
      </w:pPr>
      <w:rPr>
        <w:rFonts w:ascii="Arial" w:hAnsi="Arial" w:hint="default"/>
        <w:b w:val="0"/>
        <w:i w:val="0"/>
        <w:sz w:val="22"/>
      </w:rPr>
    </w:lvl>
    <w:lvl w:ilvl="2">
      <w:start w:val="1"/>
      <w:numFmt w:val="lowerLetter"/>
      <w:lvlText w:val="%3)"/>
      <w:lvlJc w:val="left"/>
      <w:pPr>
        <w:tabs>
          <w:tab w:val="num" w:pos="1985"/>
        </w:tabs>
        <w:ind w:left="1985" w:hanging="567"/>
      </w:pPr>
      <w:rPr>
        <w:rFonts w:ascii="Arial" w:hAnsi="Arial" w:hint="default"/>
        <w:b w:val="0"/>
        <w:i w:val="0"/>
        <w:sz w:val="22"/>
      </w:rPr>
    </w:lvl>
    <w:lvl w:ilvl="3">
      <w:start w:val="1"/>
      <w:numFmt w:val="decimal"/>
      <w:lvlRestart w:val="1"/>
      <w:lvlText w:val="%1.%4"/>
      <w:lvlJc w:val="left"/>
      <w:pPr>
        <w:tabs>
          <w:tab w:val="num" w:pos="3970"/>
        </w:tabs>
        <w:ind w:left="3970" w:hanging="850"/>
      </w:pPr>
      <w:rPr>
        <w:rFonts w:ascii="Verdana" w:hAnsi="Verdana" w:hint="default"/>
        <w:b w:val="0"/>
        <w:i w:val="0"/>
        <w:sz w:val="20"/>
      </w:rPr>
    </w:lvl>
    <w:lvl w:ilvl="4">
      <w:start w:val="1"/>
      <w:numFmt w:val="decimal"/>
      <w:lvlRestart w:val="2"/>
      <w:lvlText w:val="%1.%2.%5"/>
      <w:lvlJc w:val="left"/>
      <w:pPr>
        <w:tabs>
          <w:tab w:val="num" w:pos="3971"/>
        </w:tabs>
        <w:ind w:left="3971" w:hanging="851"/>
      </w:pPr>
      <w:rPr>
        <w:rFonts w:ascii="Verdana" w:hAnsi="Verdana" w:hint="default"/>
        <w:b/>
        <w:i w:val="0"/>
        <w:sz w:val="20"/>
      </w:rPr>
    </w:lvl>
    <w:lvl w:ilvl="5">
      <w:start w:val="1"/>
      <w:numFmt w:val="lowerRoman"/>
      <w:lvlText w:val="(%6)"/>
      <w:lvlJc w:val="left"/>
      <w:pPr>
        <w:tabs>
          <w:tab w:val="num" w:pos="3970"/>
        </w:tabs>
        <w:ind w:left="3970" w:hanging="850"/>
      </w:pPr>
      <w:rPr>
        <w:rFonts w:ascii="Verdana" w:hAnsi="Verdana" w:hint="default"/>
        <w:b w:val="0"/>
        <w:i w:val="0"/>
        <w:sz w:val="20"/>
      </w:rPr>
    </w:lvl>
    <w:lvl w:ilvl="6">
      <w:start w:val="1"/>
      <w:numFmt w:val="decimal"/>
      <w:lvlRestart w:val="2"/>
      <w:lvlText w:val="%1.%2.%7"/>
      <w:lvlJc w:val="left"/>
      <w:pPr>
        <w:tabs>
          <w:tab w:val="num" w:pos="6522"/>
        </w:tabs>
        <w:ind w:left="6522" w:hanging="851"/>
      </w:pPr>
      <w:rPr>
        <w:rFonts w:ascii="Verdana" w:hAnsi="Verdana" w:hint="default"/>
        <w:b w:val="0"/>
        <w:i w:val="0"/>
        <w:sz w:val="20"/>
      </w:rPr>
    </w:lvl>
    <w:lvl w:ilvl="7">
      <w:start w:val="1"/>
      <w:numFmt w:val="none"/>
      <w:suff w:val="space"/>
      <w:lvlText w:val="Schedule"/>
      <w:lvlJc w:val="left"/>
      <w:pPr>
        <w:ind w:left="6522" w:firstLine="0"/>
      </w:pPr>
      <w:rPr>
        <w:rFonts w:ascii="Verdana" w:hAnsi="Verdana" w:hint="default"/>
        <w:b/>
        <w:i w:val="0"/>
        <w:sz w:val="22"/>
      </w:rPr>
    </w:lvl>
    <w:lvl w:ilvl="8">
      <w:start w:val="1"/>
      <w:numFmt w:val="none"/>
      <w:suff w:val="space"/>
      <w:lvlText w:val="Annexe"/>
      <w:lvlJc w:val="left"/>
      <w:pPr>
        <w:ind w:left="6522" w:firstLine="0"/>
      </w:pPr>
      <w:rPr>
        <w:rFonts w:ascii="Verdana" w:hAnsi="Verdana" w:hint="default"/>
        <w:b/>
        <w:i w:val="0"/>
        <w:sz w:val="22"/>
      </w:rPr>
    </w:lvl>
  </w:abstractNum>
  <w:abstractNum w:abstractNumId="25" w15:restartNumberingAfterBreak="0">
    <w:nsid w:val="62DE3401"/>
    <w:multiLevelType w:val="multilevel"/>
    <w:tmpl w:val="88603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2B76CD"/>
    <w:multiLevelType w:val="multilevel"/>
    <w:tmpl w:val="EA043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0D3F33"/>
    <w:multiLevelType w:val="multilevel"/>
    <w:tmpl w:val="3D40203A"/>
    <w:lvl w:ilvl="0">
      <w:start w:val="1"/>
      <w:numFmt w:val="lowerLetter"/>
      <w:pStyle w:val="Aufzhlung1"/>
      <w:lvlText w:val="%1)"/>
      <w:lvlJc w:val="left"/>
      <w:pPr>
        <w:tabs>
          <w:tab w:val="num" w:pos="1702"/>
        </w:tabs>
        <w:ind w:left="1702" w:hanging="851"/>
      </w:pPr>
      <w:rPr>
        <w:rFonts w:ascii="Arial" w:hAnsi="Arial" w:hint="default"/>
        <w:b w:val="0"/>
        <w:i w:val="0"/>
        <w:sz w:val="22"/>
        <w:u w:val="none"/>
        <w:vertAlign w:val="baseline"/>
      </w:rPr>
    </w:lvl>
    <w:lvl w:ilvl="1">
      <w:start w:val="1"/>
      <w:numFmt w:val="lowerLetter"/>
      <w:lvlText w:val="%2)"/>
      <w:lvlJc w:val="left"/>
      <w:pPr>
        <w:tabs>
          <w:tab w:val="num" w:pos="1418"/>
        </w:tabs>
        <w:ind w:left="1418" w:hanging="567"/>
      </w:pPr>
      <w:rPr>
        <w:rFonts w:ascii="Arial" w:hAnsi="Arial" w:hint="default"/>
        <w:b w:val="0"/>
        <w:i w:val="0"/>
        <w:sz w:val="22"/>
      </w:rPr>
    </w:lvl>
    <w:lvl w:ilvl="2">
      <w:start w:val="1"/>
      <w:numFmt w:val="lowerRoman"/>
      <w:lvlText w:val="(%3)"/>
      <w:lvlJc w:val="left"/>
      <w:pPr>
        <w:tabs>
          <w:tab w:val="num" w:pos="2553"/>
        </w:tabs>
        <w:ind w:left="2553" w:hanging="851"/>
      </w:pPr>
      <w:rPr>
        <w:rFonts w:ascii="Verdana" w:hAnsi="Verdana" w:hint="default"/>
        <w:b w:val="0"/>
        <w:i w:val="0"/>
        <w:sz w:val="20"/>
      </w:rPr>
    </w:lvl>
    <w:lvl w:ilvl="3">
      <w:start w:val="1"/>
      <w:numFmt w:val="decimal"/>
      <w:lvlRestart w:val="1"/>
      <w:lvlText w:val="%1.%4"/>
      <w:lvlJc w:val="left"/>
      <w:pPr>
        <w:tabs>
          <w:tab w:val="num" w:pos="3403"/>
        </w:tabs>
        <w:ind w:left="3403" w:hanging="850"/>
      </w:pPr>
      <w:rPr>
        <w:rFonts w:ascii="Verdana" w:hAnsi="Verdana" w:hint="default"/>
        <w:b w:val="0"/>
        <w:i w:val="0"/>
        <w:sz w:val="20"/>
      </w:rPr>
    </w:lvl>
    <w:lvl w:ilvl="4">
      <w:start w:val="1"/>
      <w:numFmt w:val="decimal"/>
      <w:lvlRestart w:val="2"/>
      <w:lvlText w:val="%1.%2.%5"/>
      <w:lvlJc w:val="left"/>
      <w:pPr>
        <w:tabs>
          <w:tab w:val="num" w:pos="3404"/>
        </w:tabs>
        <w:ind w:left="3404" w:hanging="851"/>
      </w:pPr>
      <w:rPr>
        <w:rFonts w:ascii="Verdana" w:hAnsi="Verdana" w:hint="default"/>
        <w:b/>
        <w:i w:val="0"/>
        <w:sz w:val="20"/>
      </w:rPr>
    </w:lvl>
    <w:lvl w:ilvl="5">
      <w:start w:val="1"/>
      <w:numFmt w:val="lowerRoman"/>
      <w:lvlText w:val="(%6)"/>
      <w:lvlJc w:val="left"/>
      <w:pPr>
        <w:tabs>
          <w:tab w:val="num" w:pos="3403"/>
        </w:tabs>
        <w:ind w:left="3403" w:hanging="850"/>
      </w:pPr>
      <w:rPr>
        <w:rFonts w:ascii="Verdana" w:hAnsi="Verdana" w:hint="default"/>
        <w:b w:val="0"/>
        <w:i w:val="0"/>
        <w:sz w:val="20"/>
      </w:rPr>
    </w:lvl>
    <w:lvl w:ilvl="6">
      <w:start w:val="1"/>
      <w:numFmt w:val="decimal"/>
      <w:lvlRestart w:val="2"/>
      <w:lvlText w:val="%1.%2.%7"/>
      <w:lvlJc w:val="left"/>
      <w:pPr>
        <w:tabs>
          <w:tab w:val="num" w:pos="5955"/>
        </w:tabs>
        <w:ind w:left="5955" w:hanging="851"/>
      </w:pPr>
      <w:rPr>
        <w:rFonts w:ascii="Verdana" w:hAnsi="Verdana" w:hint="default"/>
        <w:b w:val="0"/>
        <w:i w:val="0"/>
        <w:sz w:val="20"/>
      </w:rPr>
    </w:lvl>
    <w:lvl w:ilvl="7">
      <w:start w:val="1"/>
      <w:numFmt w:val="none"/>
      <w:suff w:val="space"/>
      <w:lvlText w:val="Schedule"/>
      <w:lvlJc w:val="left"/>
      <w:pPr>
        <w:ind w:left="5955" w:firstLine="0"/>
      </w:pPr>
      <w:rPr>
        <w:rFonts w:ascii="Verdana" w:hAnsi="Verdana" w:hint="default"/>
        <w:b/>
        <w:i w:val="0"/>
        <w:sz w:val="22"/>
      </w:rPr>
    </w:lvl>
    <w:lvl w:ilvl="8">
      <w:start w:val="1"/>
      <w:numFmt w:val="none"/>
      <w:suff w:val="space"/>
      <w:lvlText w:val="Annexe"/>
      <w:lvlJc w:val="left"/>
      <w:pPr>
        <w:ind w:left="5955" w:firstLine="0"/>
      </w:pPr>
      <w:rPr>
        <w:rFonts w:ascii="Verdana" w:hAnsi="Verdana" w:hint="default"/>
        <w:b/>
        <w:i w:val="0"/>
        <w:sz w:val="22"/>
      </w:rPr>
    </w:lvl>
  </w:abstractNum>
  <w:abstractNum w:abstractNumId="28" w15:restartNumberingAfterBreak="0">
    <w:nsid w:val="75115B9B"/>
    <w:multiLevelType w:val="multilevel"/>
    <w:tmpl w:val="00DE8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5D840EC"/>
    <w:multiLevelType w:val="multilevel"/>
    <w:tmpl w:val="DD36F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CEB1D73"/>
    <w:multiLevelType w:val="multilevel"/>
    <w:tmpl w:val="03E6F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66662475">
    <w:abstractNumId w:val="2"/>
  </w:num>
  <w:num w:numId="2" w16cid:durableId="1181820220">
    <w:abstractNumId w:val="27"/>
  </w:num>
  <w:num w:numId="3" w16cid:durableId="663702533">
    <w:abstractNumId w:val="24"/>
  </w:num>
  <w:num w:numId="4" w16cid:durableId="320931111">
    <w:abstractNumId w:val="14"/>
  </w:num>
  <w:num w:numId="5" w16cid:durableId="1235774234">
    <w:abstractNumId w:val="10"/>
  </w:num>
  <w:num w:numId="6" w16cid:durableId="292371958">
    <w:abstractNumId w:val="23"/>
  </w:num>
  <w:num w:numId="7" w16cid:durableId="1115294490">
    <w:abstractNumId w:val="15"/>
  </w:num>
  <w:num w:numId="8" w16cid:durableId="366103693">
    <w:abstractNumId w:val="0"/>
  </w:num>
  <w:num w:numId="9" w16cid:durableId="192811631">
    <w:abstractNumId w:val="22"/>
  </w:num>
  <w:num w:numId="10" w16cid:durableId="1821655876">
    <w:abstractNumId w:val="20"/>
  </w:num>
  <w:num w:numId="11" w16cid:durableId="1097098299">
    <w:abstractNumId w:val="8"/>
  </w:num>
  <w:num w:numId="12" w16cid:durableId="2134053447">
    <w:abstractNumId w:val="26"/>
  </w:num>
  <w:num w:numId="13" w16cid:durableId="1537962237">
    <w:abstractNumId w:val="25"/>
  </w:num>
  <w:num w:numId="14" w16cid:durableId="2043628519">
    <w:abstractNumId w:val="19"/>
  </w:num>
  <w:num w:numId="15" w16cid:durableId="339431678">
    <w:abstractNumId w:val="16"/>
  </w:num>
  <w:num w:numId="16" w16cid:durableId="1699350815">
    <w:abstractNumId w:val="17"/>
  </w:num>
  <w:num w:numId="17" w16cid:durableId="428282209">
    <w:abstractNumId w:val="30"/>
  </w:num>
  <w:num w:numId="18" w16cid:durableId="1759253116">
    <w:abstractNumId w:val="6"/>
  </w:num>
  <w:num w:numId="19" w16cid:durableId="1592198115">
    <w:abstractNumId w:val="5"/>
  </w:num>
  <w:num w:numId="20" w16cid:durableId="1476995485">
    <w:abstractNumId w:val="28"/>
  </w:num>
  <w:num w:numId="21" w16cid:durableId="819925867">
    <w:abstractNumId w:val="21"/>
  </w:num>
  <w:num w:numId="22" w16cid:durableId="871923067">
    <w:abstractNumId w:val="13"/>
  </w:num>
  <w:num w:numId="23" w16cid:durableId="507446159">
    <w:abstractNumId w:val="29"/>
  </w:num>
  <w:num w:numId="24" w16cid:durableId="671032450">
    <w:abstractNumId w:val="4"/>
  </w:num>
  <w:num w:numId="25" w16cid:durableId="1406762587">
    <w:abstractNumId w:val="9"/>
  </w:num>
  <w:num w:numId="26" w16cid:durableId="841089326">
    <w:abstractNumId w:val="18"/>
  </w:num>
  <w:num w:numId="27" w16cid:durableId="1685857698">
    <w:abstractNumId w:val="12"/>
  </w:num>
  <w:num w:numId="28" w16cid:durableId="1671636235">
    <w:abstractNumId w:val="7"/>
  </w:num>
  <w:num w:numId="29" w16cid:durableId="1482624856">
    <w:abstractNumId w:val="11"/>
  </w:num>
  <w:num w:numId="30" w16cid:durableId="1686056705">
    <w:abstractNumId w:val="3"/>
  </w:num>
  <w:num w:numId="31" w16cid:durableId="1929541192">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369"/>
    <w:rsid w:val="0003690E"/>
    <w:rsid w:val="0003727A"/>
    <w:rsid w:val="00054C6A"/>
    <w:rsid w:val="0007788A"/>
    <w:rsid w:val="00092598"/>
    <w:rsid w:val="000B43CA"/>
    <w:rsid w:val="000D0150"/>
    <w:rsid w:val="0010598F"/>
    <w:rsid w:val="001067D9"/>
    <w:rsid w:val="00120A18"/>
    <w:rsid w:val="00125A0A"/>
    <w:rsid w:val="00132B70"/>
    <w:rsid w:val="00147363"/>
    <w:rsid w:val="00187B83"/>
    <w:rsid w:val="00193F7A"/>
    <w:rsid w:val="001B2BC0"/>
    <w:rsid w:val="001B7F1F"/>
    <w:rsid w:val="001E283B"/>
    <w:rsid w:val="002153D9"/>
    <w:rsid w:val="0021782A"/>
    <w:rsid w:val="00264B65"/>
    <w:rsid w:val="00270378"/>
    <w:rsid w:val="002D3D95"/>
    <w:rsid w:val="002E7E79"/>
    <w:rsid w:val="00306BA2"/>
    <w:rsid w:val="00336095"/>
    <w:rsid w:val="0036735D"/>
    <w:rsid w:val="003819F8"/>
    <w:rsid w:val="00383080"/>
    <w:rsid w:val="00394E40"/>
    <w:rsid w:val="003B5CEB"/>
    <w:rsid w:val="003C74AD"/>
    <w:rsid w:val="003F7BB8"/>
    <w:rsid w:val="00423995"/>
    <w:rsid w:val="004471EA"/>
    <w:rsid w:val="0047130C"/>
    <w:rsid w:val="00482E5A"/>
    <w:rsid w:val="00485204"/>
    <w:rsid w:val="004B448F"/>
    <w:rsid w:val="00512AEE"/>
    <w:rsid w:val="00513798"/>
    <w:rsid w:val="00545DA2"/>
    <w:rsid w:val="00556334"/>
    <w:rsid w:val="00581BA1"/>
    <w:rsid w:val="005C0F5E"/>
    <w:rsid w:val="005D449B"/>
    <w:rsid w:val="005E4623"/>
    <w:rsid w:val="00620EF8"/>
    <w:rsid w:val="006415DC"/>
    <w:rsid w:val="00651B2E"/>
    <w:rsid w:val="006835EF"/>
    <w:rsid w:val="00684286"/>
    <w:rsid w:val="00690D1D"/>
    <w:rsid w:val="006920DE"/>
    <w:rsid w:val="006C12D5"/>
    <w:rsid w:val="006C48BD"/>
    <w:rsid w:val="00702AFA"/>
    <w:rsid w:val="0071094C"/>
    <w:rsid w:val="00723B5A"/>
    <w:rsid w:val="007321E5"/>
    <w:rsid w:val="00756BDD"/>
    <w:rsid w:val="0076167E"/>
    <w:rsid w:val="00782D5F"/>
    <w:rsid w:val="00797443"/>
    <w:rsid w:val="007A1AAD"/>
    <w:rsid w:val="007D3F17"/>
    <w:rsid w:val="007E56B1"/>
    <w:rsid w:val="00805185"/>
    <w:rsid w:val="008341C3"/>
    <w:rsid w:val="00854738"/>
    <w:rsid w:val="0086394F"/>
    <w:rsid w:val="0086755E"/>
    <w:rsid w:val="00873806"/>
    <w:rsid w:val="008774A4"/>
    <w:rsid w:val="00891BA3"/>
    <w:rsid w:val="00897444"/>
    <w:rsid w:val="008B7C7E"/>
    <w:rsid w:val="008D1F8E"/>
    <w:rsid w:val="008D3933"/>
    <w:rsid w:val="009032AC"/>
    <w:rsid w:val="00926664"/>
    <w:rsid w:val="00954FA8"/>
    <w:rsid w:val="00963FE7"/>
    <w:rsid w:val="009A2471"/>
    <w:rsid w:val="009A3B63"/>
    <w:rsid w:val="009B37D9"/>
    <w:rsid w:val="009E2BA4"/>
    <w:rsid w:val="009F5FDB"/>
    <w:rsid w:val="009F6736"/>
    <w:rsid w:val="00A04607"/>
    <w:rsid w:val="00A173F2"/>
    <w:rsid w:val="00A214C9"/>
    <w:rsid w:val="00A248BC"/>
    <w:rsid w:val="00A26682"/>
    <w:rsid w:val="00A33A53"/>
    <w:rsid w:val="00A63726"/>
    <w:rsid w:val="00A66765"/>
    <w:rsid w:val="00A73EF6"/>
    <w:rsid w:val="00AB1CF5"/>
    <w:rsid w:val="00AC0944"/>
    <w:rsid w:val="00AD4468"/>
    <w:rsid w:val="00AD7AE9"/>
    <w:rsid w:val="00AF25EE"/>
    <w:rsid w:val="00B201BB"/>
    <w:rsid w:val="00B23774"/>
    <w:rsid w:val="00B23C5C"/>
    <w:rsid w:val="00B5129B"/>
    <w:rsid w:val="00B71C80"/>
    <w:rsid w:val="00B92A11"/>
    <w:rsid w:val="00BB2590"/>
    <w:rsid w:val="00BE0E9B"/>
    <w:rsid w:val="00BF50EC"/>
    <w:rsid w:val="00C104B9"/>
    <w:rsid w:val="00C32990"/>
    <w:rsid w:val="00C3360B"/>
    <w:rsid w:val="00C413F7"/>
    <w:rsid w:val="00C47D25"/>
    <w:rsid w:val="00C73B21"/>
    <w:rsid w:val="00C84C0E"/>
    <w:rsid w:val="00C967C4"/>
    <w:rsid w:val="00CB2492"/>
    <w:rsid w:val="00CC326A"/>
    <w:rsid w:val="00CC4D7F"/>
    <w:rsid w:val="00CD41B4"/>
    <w:rsid w:val="00CF36F2"/>
    <w:rsid w:val="00D004B3"/>
    <w:rsid w:val="00D20421"/>
    <w:rsid w:val="00D27370"/>
    <w:rsid w:val="00D43432"/>
    <w:rsid w:val="00D53EE2"/>
    <w:rsid w:val="00DA2735"/>
    <w:rsid w:val="00DB059A"/>
    <w:rsid w:val="00DC658D"/>
    <w:rsid w:val="00DD1391"/>
    <w:rsid w:val="00DE20ED"/>
    <w:rsid w:val="00DF08E9"/>
    <w:rsid w:val="00E23942"/>
    <w:rsid w:val="00E3212F"/>
    <w:rsid w:val="00E36369"/>
    <w:rsid w:val="00E37C48"/>
    <w:rsid w:val="00E4773E"/>
    <w:rsid w:val="00E47F11"/>
    <w:rsid w:val="00E635C0"/>
    <w:rsid w:val="00E80E6D"/>
    <w:rsid w:val="00EA46B5"/>
    <w:rsid w:val="00EA7569"/>
    <w:rsid w:val="00EC68C7"/>
    <w:rsid w:val="00EF680B"/>
    <w:rsid w:val="00F01637"/>
    <w:rsid w:val="00F07148"/>
    <w:rsid w:val="00F14A59"/>
    <w:rsid w:val="00F46EC8"/>
    <w:rsid w:val="00F53BC6"/>
    <w:rsid w:val="00F65031"/>
    <w:rsid w:val="00F70216"/>
    <w:rsid w:val="00F868C3"/>
    <w:rsid w:val="00F876C3"/>
    <w:rsid w:val="00F9739A"/>
    <w:rsid w:val="00FA4E5C"/>
    <w:rsid w:val="00FD1EE3"/>
    <w:rsid w:val="00FE4768"/>
    <w:rsid w:val="00FE6B20"/>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33A386"/>
  <w15:chartTrackingRefBased/>
  <w15:docId w15:val="{7CC8DEB4-8E0A-4E12-8387-B636F554C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93F7A"/>
    <w:pPr>
      <w:tabs>
        <w:tab w:val="left" w:pos="851"/>
      </w:tabs>
    </w:pPr>
    <w:rPr>
      <w:rFonts w:ascii="Arial" w:hAnsi="Arial"/>
      <w:sz w:val="22"/>
      <w:szCs w:val="24"/>
      <w:lang w:val="de-CH" w:eastAsia="de-DE"/>
    </w:rPr>
  </w:style>
  <w:style w:type="paragraph" w:styleId="berschrift1">
    <w:name w:val="heading 1"/>
    <w:basedOn w:val="PRAStandard"/>
    <w:next w:val="PRAStandard1"/>
    <w:qFormat/>
    <w:rsid w:val="00193F7A"/>
    <w:pPr>
      <w:keepNext/>
      <w:numPr>
        <w:numId w:val="8"/>
      </w:numPr>
      <w:jc w:val="left"/>
      <w:outlineLvl w:val="0"/>
    </w:pPr>
    <w:rPr>
      <w:b/>
      <w:caps/>
    </w:rPr>
  </w:style>
  <w:style w:type="paragraph" w:styleId="berschrift2">
    <w:name w:val="heading 2"/>
    <w:basedOn w:val="PRAStandard"/>
    <w:next w:val="PRAStandard1"/>
    <w:qFormat/>
    <w:rsid w:val="00193F7A"/>
    <w:pPr>
      <w:keepNext/>
      <w:tabs>
        <w:tab w:val="clear" w:pos="851"/>
      </w:tabs>
      <w:jc w:val="left"/>
      <w:outlineLvl w:val="1"/>
    </w:pPr>
    <w:rPr>
      <w:rFonts w:cs="Arial"/>
      <w:b/>
      <w:bCs/>
      <w:iCs/>
      <w:szCs w:val="28"/>
    </w:rPr>
  </w:style>
  <w:style w:type="paragraph" w:styleId="berschrift3">
    <w:name w:val="heading 3"/>
    <w:basedOn w:val="PRAStandard"/>
    <w:next w:val="PRAStandard1"/>
    <w:qFormat/>
    <w:rsid w:val="00193F7A"/>
    <w:pPr>
      <w:keepNext/>
      <w:tabs>
        <w:tab w:val="clear" w:pos="851"/>
      </w:tabs>
      <w:jc w:val="left"/>
      <w:outlineLvl w:val="2"/>
    </w:pPr>
    <w:rPr>
      <w:rFonts w:cs="Arial"/>
      <w:b/>
      <w:bCs/>
      <w:szCs w:val="26"/>
    </w:rPr>
  </w:style>
  <w:style w:type="paragraph" w:styleId="berschrift4">
    <w:name w:val="heading 4"/>
    <w:basedOn w:val="PRAStandard"/>
    <w:next w:val="PRAStandard1"/>
    <w:qFormat/>
    <w:rsid w:val="00193F7A"/>
    <w:pPr>
      <w:keepNext/>
      <w:tabs>
        <w:tab w:val="clear" w:pos="851"/>
      </w:tabs>
      <w:jc w:val="left"/>
      <w:outlineLvl w:val="3"/>
    </w:pPr>
    <w:rPr>
      <w:b/>
      <w:bCs/>
      <w:szCs w:val="28"/>
    </w:rPr>
  </w:style>
  <w:style w:type="paragraph" w:styleId="berschrift5">
    <w:name w:val="heading 5"/>
    <w:basedOn w:val="PRAStandard"/>
    <w:next w:val="PRAStandard1"/>
    <w:qFormat/>
    <w:rsid w:val="00193F7A"/>
    <w:pPr>
      <w:tabs>
        <w:tab w:val="clear" w:pos="851"/>
      </w:tabs>
      <w:jc w:val="left"/>
      <w:outlineLvl w:val="4"/>
    </w:pPr>
    <w:rPr>
      <w:b/>
      <w:bCs/>
      <w:iCs/>
      <w:szCs w:val="26"/>
    </w:rPr>
  </w:style>
  <w:style w:type="paragraph" w:styleId="berschrift6">
    <w:name w:val="heading 6"/>
    <w:basedOn w:val="PRAStandard"/>
    <w:next w:val="PRAStandard1"/>
    <w:qFormat/>
    <w:rsid w:val="00193F7A"/>
    <w:pPr>
      <w:jc w:val="left"/>
      <w:outlineLvl w:val="5"/>
    </w:pPr>
    <w:rPr>
      <w:b/>
      <w:bCs/>
      <w:szCs w:val="22"/>
    </w:rPr>
  </w:style>
  <w:style w:type="paragraph" w:styleId="berschrift7">
    <w:name w:val="heading 7"/>
    <w:basedOn w:val="PRAStandard"/>
    <w:next w:val="PRAStandard1"/>
    <w:qFormat/>
    <w:rsid w:val="00193F7A"/>
    <w:pPr>
      <w:jc w:val="left"/>
      <w:outlineLvl w:val="6"/>
    </w:pPr>
    <w:rPr>
      <w:b/>
    </w:rPr>
  </w:style>
  <w:style w:type="paragraph" w:styleId="berschrift8">
    <w:name w:val="heading 8"/>
    <w:basedOn w:val="Punkt0"/>
    <w:qFormat/>
    <w:rsid w:val="00DE20ED"/>
    <w:pPr>
      <w:numPr>
        <w:numId w:val="10"/>
      </w:numPr>
      <w:spacing w:before="240" w:after="60"/>
      <w:outlineLvl w:val="7"/>
    </w:pPr>
    <w:rPr>
      <w:iCs/>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dresse">
    <w:name w:val="Adresse"/>
    <w:basedOn w:val="Standard"/>
    <w:rsid w:val="00193F7A"/>
    <w:pPr>
      <w:framePr w:w="3969" w:h="2268" w:wrap="around" w:vAnchor="page" w:hAnchor="page" w:x="1447" w:y="2553" w:anchorLock="1"/>
      <w:tabs>
        <w:tab w:val="clear" w:pos="851"/>
      </w:tabs>
    </w:pPr>
    <w:rPr>
      <w:szCs w:val="20"/>
    </w:rPr>
  </w:style>
  <w:style w:type="paragraph" w:customStyle="1" w:styleId="PRAStandard">
    <w:name w:val="PRA Standard"/>
    <w:basedOn w:val="Standard"/>
    <w:link w:val="PRAStandardZchn"/>
    <w:rsid w:val="00193F7A"/>
    <w:pPr>
      <w:spacing w:before="240" w:after="240" w:line="360" w:lineRule="atLeast"/>
      <w:jc w:val="both"/>
    </w:pPr>
    <w:rPr>
      <w:lang w:val="x-none"/>
    </w:rPr>
  </w:style>
  <w:style w:type="paragraph" w:customStyle="1" w:styleId="Aufzhlung0">
    <w:name w:val="Aufzählung 0"/>
    <w:basedOn w:val="PRAStandard"/>
    <w:rsid w:val="00054C6A"/>
    <w:pPr>
      <w:numPr>
        <w:numId w:val="1"/>
      </w:numPr>
      <w:spacing w:before="0" w:after="120"/>
    </w:pPr>
  </w:style>
  <w:style w:type="paragraph" w:customStyle="1" w:styleId="Aufzhlung1">
    <w:name w:val="Aufzählung 1"/>
    <w:basedOn w:val="Aufzhlung0"/>
    <w:rsid w:val="0086755E"/>
    <w:pPr>
      <w:numPr>
        <w:numId w:val="2"/>
      </w:numPr>
    </w:pPr>
  </w:style>
  <w:style w:type="paragraph" w:customStyle="1" w:styleId="Aufzhlung2">
    <w:name w:val="Aufzählung 2"/>
    <w:basedOn w:val="Aufzhlung1"/>
    <w:rsid w:val="0086755E"/>
    <w:pPr>
      <w:numPr>
        <w:numId w:val="3"/>
      </w:numPr>
    </w:pPr>
  </w:style>
  <w:style w:type="paragraph" w:styleId="Funotentext">
    <w:name w:val="footnote text"/>
    <w:basedOn w:val="PRAStandard"/>
    <w:semiHidden/>
    <w:rsid w:val="00193F7A"/>
    <w:pPr>
      <w:tabs>
        <w:tab w:val="clear" w:pos="851"/>
        <w:tab w:val="left" w:pos="567"/>
      </w:tabs>
      <w:spacing w:before="0" w:after="0" w:line="240" w:lineRule="atLeast"/>
      <w:ind w:left="567" w:hanging="567"/>
    </w:pPr>
    <w:rPr>
      <w:sz w:val="18"/>
      <w:szCs w:val="20"/>
    </w:rPr>
  </w:style>
  <w:style w:type="character" w:styleId="Funotenzeichen">
    <w:name w:val="footnote reference"/>
    <w:semiHidden/>
    <w:rsid w:val="00193F7A"/>
    <w:rPr>
      <w:rFonts w:ascii="Arial" w:hAnsi="Arial"/>
      <w:sz w:val="18"/>
      <w:vertAlign w:val="superscript"/>
      <w:lang w:val="de-CH"/>
    </w:rPr>
  </w:style>
  <w:style w:type="paragraph" w:styleId="Fuzeile">
    <w:name w:val="footer"/>
    <w:basedOn w:val="Standard"/>
    <w:rsid w:val="00193F7A"/>
    <w:pPr>
      <w:tabs>
        <w:tab w:val="clear" w:pos="851"/>
      </w:tabs>
    </w:pPr>
  </w:style>
  <w:style w:type="character" w:styleId="Hyperlink">
    <w:name w:val="Hyperlink"/>
    <w:rsid w:val="00193F7A"/>
    <w:rPr>
      <w:color w:val="0000FF"/>
      <w:u w:val="single"/>
    </w:rPr>
  </w:style>
  <w:style w:type="paragraph" w:styleId="Kopfzeile">
    <w:name w:val="header"/>
    <w:basedOn w:val="Standard"/>
    <w:link w:val="KopfzeileZchn"/>
    <w:rsid w:val="00193F7A"/>
    <w:pPr>
      <w:tabs>
        <w:tab w:val="clear" w:pos="851"/>
      </w:tabs>
    </w:pPr>
    <w:rPr>
      <w:lang w:val="x-none"/>
    </w:rPr>
  </w:style>
  <w:style w:type="paragraph" w:customStyle="1" w:styleId="PRAStandard1">
    <w:name w:val="PRA Standard 1"/>
    <w:basedOn w:val="PRAStandard"/>
    <w:rsid w:val="00193F7A"/>
    <w:pPr>
      <w:ind w:left="851"/>
    </w:pPr>
  </w:style>
  <w:style w:type="paragraph" w:customStyle="1" w:styleId="Punkt0">
    <w:name w:val="Punkt0"/>
    <w:basedOn w:val="PRAStandard"/>
    <w:rsid w:val="00054C6A"/>
    <w:pPr>
      <w:numPr>
        <w:numId w:val="4"/>
      </w:numPr>
      <w:spacing w:before="0" w:after="120"/>
      <w:ind w:left="851" w:hanging="851"/>
    </w:pPr>
  </w:style>
  <w:style w:type="paragraph" w:customStyle="1" w:styleId="Punkt1">
    <w:name w:val="Punkt1"/>
    <w:basedOn w:val="PRAStandard"/>
    <w:rsid w:val="00054C6A"/>
    <w:pPr>
      <w:spacing w:before="0" w:after="120"/>
    </w:pPr>
  </w:style>
  <w:style w:type="paragraph" w:customStyle="1" w:styleId="Punkt2">
    <w:name w:val="Punkt2"/>
    <w:basedOn w:val="Punkt1"/>
    <w:rsid w:val="00193F7A"/>
    <w:pPr>
      <w:numPr>
        <w:numId w:val="6"/>
      </w:numPr>
      <w:tabs>
        <w:tab w:val="clear" w:pos="851"/>
      </w:tabs>
    </w:pPr>
  </w:style>
  <w:style w:type="paragraph" w:customStyle="1" w:styleId="Randziffer">
    <w:name w:val="Randziffer"/>
    <w:basedOn w:val="PRAStandard"/>
    <w:rsid w:val="00193F7A"/>
    <w:pPr>
      <w:numPr>
        <w:numId w:val="7"/>
      </w:numPr>
    </w:pPr>
  </w:style>
  <w:style w:type="paragraph" w:styleId="Verzeichnis1">
    <w:name w:val="toc 1"/>
    <w:basedOn w:val="Standard"/>
    <w:next w:val="Standard"/>
    <w:autoRedefine/>
    <w:semiHidden/>
    <w:rsid w:val="00193F7A"/>
    <w:pPr>
      <w:tabs>
        <w:tab w:val="right" w:leader="dot" w:pos="9072"/>
      </w:tabs>
      <w:spacing w:before="240" w:after="240"/>
      <w:ind w:left="851" w:right="851" w:hanging="851"/>
    </w:pPr>
    <w:rPr>
      <w:b/>
      <w:caps/>
      <w:szCs w:val="28"/>
    </w:rPr>
  </w:style>
  <w:style w:type="paragraph" w:styleId="Verzeichnis2">
    <w:name w:val="toc 2"/>
    <w:basedOn w:val="Verzeichnis1"/>
    <w:next w:val="Standard"/>
    <w:autoRedefine/>
    <w:semiHidden/>
    <w:rsid w:val="00193F7A"/>
    <w:pPr>
      <w:spacing w:before="120" w:after="120"/>
    </w:pPr>
    <w:rPr>
      <w:caps w:val="0"/>
    </w:rPr>
  </w:style>
  <w:style w:type="paragraph" w:styleId="Verzeichnis3">
    <w:name w:val="toc 3"/>
    <w:basedOn w:val="Verzeichnis2"/>
    <w:next w:val="Standard"/>
    <w:autoRedefine/>
    <w:semiHidden/>
    <w:rsid w:val="00193F7A"/>
    <w:pPr>
      <w:spacing w:before="60" w:after="60"/>
    </w:pPr>
    <w:rPr>
      <w:b w:val="0"/>
    </w:rPr>
  </w:style>
  <w:style w:type="paragraph" w:styleId="Verzeichnis4">
    <w:name w:val="toc 4"/>
    <w:basedOn w:val="Verzeichnis3"/>
    <w:next w:val="Standard"/>
    <w:autoRedefine/>
    <w:semiHidden/>
    <w:rsid w:val="00193F7A"/>
  </w:style>
  <w:style w:type="paragraph" w:styleId="Verzeichnis5">
    <w:name w:val="toc 5"/>
    <w:basedOn w:val="Verzeichnis4"/>
    <w:next w:val="Standard"/>
    <w:autoRedefine/>
    <w:semiHidden/>
    <w:rsid w:val="00193F7A"/>
  </w:style>
  <w:style w:type="paragraph" w:styleId="Verzeichnis6">
    <w:name w:val="toc 6"/>
    <w:basedOn w:val="Verzeichnis5"/>
    <w:next w:val="Standard"/>
    <w:autoRedefine/>
    <w:semiHidden/>
    <w:rsid w:val="00193F7A"/>
  </w:style>
  <w:style w:type="paragraph" w:styleId="Verzeichnis7">
    <w:name w:val="toc 7"/>
    <w:basedOn w:val="Verzeichnis6"/>
    <w:next w:val="Standard"/>
    <w:autoRedefine/>
    <w:semiHidden/>
    <w:rsid w:val="00193F7A"/>
    <w:pPr>
      <w:tabs>
        <w:tab w:val="clear" w:pos="851"/>
        <w:tab w:val="right" w:pos="0"/>
      </w:tabs>
    </w:pPr>
  </w:style>
  <w:style w:type="paragraph" w:styleId="Zitat">
    <w:name w:val="Quote"/>
    <w:basedOn w:val="PRAStandard"/>
    <w:qFormat/>
    <w:rsid w:val="00193F7A"/>
    <w:pPr>
      <w:ind w:left="1701" w:right="1701"/>
    </w:pPr>
  </w:style>
  <w:style w:type="character" w:styleId="Fett">
    <w:name w:val="Strong"/>
    <w:qFormat/>
    <w:rsid w:val="00F14A59"/>
    <w:rPr>
      <w:b/>
      <w:bCs/>
    </w:rPr>
  </w:style>
  <w:style w:type="paragraph" w:customStyle="1" w:styleId="Default">
    <w:name w:val="Default"/>
    <w:rsid w:val="00B5129B"/>
    <w:pPr>
      <w:autoSpaceDE w:val="0"/>
      <w:autoSpaceDN w:val="0"/>
      <w:adjustRightInd w:val="0"/>
    </w:pPr>
    <w:rPr>
      <w:rFonts w:ascii="Arial" w:hAnsi="Arial" w:cs="Arial"/>
      <w:color w:val="000000"/>
      <w:sz w:val="24"/>
      <w:szCs w:val="24"/>
      <w:lang w:val="de-CH" w:eastAsia="de-CH"/>
    </w:rPr>
  </w:style>
  <w:style w:type="paragraph" w:styleId="StandardWeb">
    <w:name w:val="Normal (Web)"/>
    <w:basedOn w:val="Standard"/>
    <w:rsid w:val="00B5129B"/>
    <w:pPr>
      <w:tabs>
        <w:tab w:val="clear" w:pos="851"/>
      </w:tabs>
      <w:spacing w:after="150"/>
    </w:pPr>
    <w:rPr>
      <w:rFonts w:ascii="Times New Roman" w:hAnsi="Times New Roman"/>
      <w:sz w:val="24"/>
      <w:lang w:eastAsia="de-CH"/>
    </w:rPr>
  </w:style>
  <w:style w:type="paragraph" w:styleId="Sprechblasentext">
    <w:name w:val="Balloon Text"/>
    <w:basedOn w:val="Standard"/>
    <w:semiHidden/>
    <w:rsid w:val="00963FE7"/>
    <w:rPr>
      <w:rFonts w:ascii="Tahoma" w:hAnsi="Tahoma" w:cs="Tahoma"/>
      <w:sz w:val="16"/>
      <w:szCs w:val="16"/>
    </w:rPr>
  </w:style>
  <w:style w:type="character" w:customStyle="1" w:styleId="PRAStandardZchn">
    <w:name w:val="PRA Standard Zchn"/>
    <w:link w:val="PRAStandard"/>
    <w:rsid w:val="00F07148"/>
    <w:rPr>
      <w:rFonts w:ascii="Arial" w:hAnsi="Arial"/>
      <w:sz w:val="22"/>
      <w:szCs w:val="24"/>
      <w:lang w:eastAsia="de-DE"/>
    </w:rPr>
  </w:style>
  <w:style w:type="character" w:styleId="Kommentarzeichen">
    <w:name w:val="annotation reference"/>
    <w:rsid w:val="00B23C5C"/>
    <w:rPr>
      <w:sz w:val="16"/>
      <w:szCs w:val="16"/>
    </w:rPr>
  </w:style>
  <w:style w:type="paragraph" w:styleId="Kommentartext">
    <w:name w:val="annotation text"/>
    <w:basedOn w:val="Standard"/>
    <w:link w:val="KommentartextZchn"/>
    <w:rsid w:val="00B23C5C"/>
    <w:rPr>
      <w:sz w:val="20"/>
      <w:szCs w:val="20"/>
      <w:lang w:val="x-none"/>
    </w:rPr>
  </w:style>
  <w:style w:type="character" w:customStyle="1" w:styleId="KommentartextZchn">
    <w:name w:val="Kommentartext Zchn"/>
    <w:link w:val="Kommentartext"/>
    <w:rsid w:val="00B23C5C"/>
    <w:rPr>
      <w:rFonts w:ascii="Arial" w:hAnsi="Arial"/>
      <w:lang w:eastAsia="de-DE"/>
    </w:rPr>
  </w:style>
  <w:style w:type="paragraph" w:styleId="Kommentarthema">
    <w:name w:val="annotation subject"/>
    <w:basedOn w:val="Kommentartext"/>
    <w:next w:val="Kommentartext"/>
    <w:link w:val="KommentarthemaZchn"/>
    <w:rsid w:val="00B23C5C"/>
    <w:rPr>
      <w:b/>
      <w:bCs/>
    </w:rPr>
  </w:style>
  <w:style w:type="character" w:customStyle="1" w:styleId="KommentarthemaZchn">
    <w:name w:val="Kommentarthema Zchn"/>
    <w:link w:val="Kommentarthema"/>
    <w:rsid w:val="00B23C5C"/>
    <w:rPr>
      <w:rFonts w:ascii="Arial" w:hAnsi="Arial"/>
      <w:b/>
      <w:bCs/>
      <w:lang w:eastAsia="de-DE"/>
    </w:rPr>
  </w:style>
  <w:style w:type="character" w:customStyle="1" w:styleId="KopfzeileZchn">
    <w:name w:val="Kopfzeile Zchn"/>
    <w:link w:val="Kopfzeile"/>
    <w:rsid w:val="0036735D"/>
    <w:rPr>
      <w:rFonts w:ascii="Arial" w:hAnsi="Arial"/>
      <w:sz w:val="22"/>
      <w:szCs w:val="24"/>
      <w:lang w:eastAsia="de-DE"/>
    </w:rPr>
  </w:style>
  <w:style w:type="character" w:styleId="Hervorhebung">
    <w:name w:val="Emphasis"/>
    <w:qFormat/>
    <w:rsid w:val="00423995"/>
    <w:rPr>
      <w:sz w:val="20"/>
      <w:szCs w:val="20"/>
      <w:lang w:eastAsia="ar-SA"/>
    </w:rPr>
  </w:style>
  <w:style w:type="character" w:styleId="NichtaufgelsteErwhnung">
    <w:name w:val="Unresolved Mention"/>
    <w:basedOn w:val="Absatz-Standardschriftart"/>
    <w:uiPriority w:val="99"/>
    <w:semiHidden/>
    <w:unhideWhenUsed/>
    <w:rsid w:val="00BB25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37710">
      <w:bodyDiv w:val="1"/>
      <w:marLeft w:val="0"/>
      <w:marRight w:val="0"/>
      <w:marTop w:val="0"/>
      <w:marBottom w:val="0"/>
      <w:divBdr>
        <w:top w:val="none" w:sz="0" w:space="0" w:color="auto"/>
        <w:left w:val="none" w:sz="0" w:space="0" w:color="auto"/>
        <w:bottom w:val="none" w:sz="0" w:space="0" w:color="auto"/>
        <w:right w:val="none" w:sz="0" w:space="0" w:color="auto"/>
      </w:divBdr>
      <w:divsChild>
        <w:div w:id="1451969424">
          <w:marLeft w:val="0"/>
          <w:marRight w:val="0"/>
          <w:marTop w:val="0"/>
          <w:marBottom w:val="0"/>
          <w:divBdr>
            <w:top w:val="none" w:sz="0" w:space="0" w:color="auto"/>
            <w:left w:val="none" w:sz="0" w:space="0" w:color="auto"/>
            <w:bottom w:val="none" w:sz="0" w:space="0" w:color="auto"/>
            <w:right w:val="none" w:sz="0" w:space="0" w:color="auto"/>
          </w:divBdr>
          <w:divsChild>
            <w:div w:id="1900357160">
              <w:marLeft w:val="0"/>
              <w:marRight w:val="0"/>
              <w:marTop w:val="0"/>
              <w:marBottom w:val="0"/>
              <w:divBdr>
                <w:top w:val="none" w:sz="0" w:space="0" w:color="auto"/>
                <w:left w:val="none" w:sz="0" w:space="0" w:color="auto"/>
                <w:bottom w:val="none" w:sz="0" w:space="0" w:color="auto"/>
                <w:right w:val="none" w:sz="0" w:space="0" w:color="auto"/>
              </w:divBdr>
              <w:divsChild>
                <w:div w:id="57674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818765">
      <w:bodyDiv w:val="1"/>
      <w:marLeft w:val="0"/>
      <w:marRight w:val="0"/>
      <w:marTop w:val="0"/>
      <w:marBottom w:val="0"/>
      <w:divBdr>
        <w:top w:val="none" w:sz="0" w:space="0" w:color="auto"/>
        <w:left w:val="none" w:sz="0" w:space="0" w:color="auto"/>
        <w:bottom w:val="none" w:sz="0" w:space="0" w:color="auto"/>
        <w:right w:val="none" w:sz="0" w:space="0" w:color="auto"/>
      </w:divBdr>
      <w:divsChild>
        <w:div w:id="1510683382">
          <w:marLeft w:val="0"/>
          <w:marRight w:val="0"/>
          <w:marTop w:val="0"/>
          <w:marBottom w:val="0"/>
          <w:divBdr>
            <w:top w:val="none" w:sz="0" w:space="0" w:color="auto"/>
            <w:left w:val="none" w:sz="0" w:space="0" w:color="auto"/>
            <w:bottom w:val="none" w:sz="0" w:space="0" w:color="auto"/>
            <w:right w:val="none" w:sz="0" w:space="0" w:color="auto"/>
          </w:divBdr>
          <w:divsChild>
            <w:div w:id="1530027697">
              <w:marLeft w:val="0"/>
              <w:marRight w:val="0"/>
              <w:marTop w:val="0"/>
              <w:marBottom w:val="0"/>
              <w:divBdr>
                <w:top w:val="none" w:sz="0" w:space="0" w:color="auto"/>
                <w:left w:val="none" w:sz="0" w:space="0" w:color="auto"/>
                <w:bottom w:val="none" w:sz="0" w:space="0" w:color="auto"/>
                <w:right w:val="none" w:sz="0" w:space="0" w:color="auto"/>
              </w:divBdr>
              <w:divsChild>
                <w:div w:id="2038118796">
                  <w:marLeft w:val="375"/>
                  <w:marRight w:val="375"/>
                  <w:marTop w:val="300"/>
                  <w:marBottom w:val="0"/>
                  <w:divBdr>
                    <w:top w:val="none" w:sz="0" w:space="0" w:color="auto"/>
                    <w:left w:val="none" w:sz="0" w:space="0" w:color="auto"/>
                    <w:bottom w:val="none" w:sz="0" w:space="0" w:color="auto"/>
                    <w:right w:val="none" w:sz="0" w:space="0" w:color="auto"/>
                  </w:divBdr>
                  <w:divsChild>
                    <w:div w:id="1298996833">
                      <w:marLeft w:val="0"/>
                      <w:marRight w:val="0"/>
                      <w:marTop w:val="0"/>
                      <w:marBottom w:val="0"/>
                      <w:divBdr>
                        <w:top w:val="none" w:sz="0" w:space="0" w:color="auto"/>
                        <w:left w:val="none" w:sz="0" w:space="0" w:color="auto"/>
                        <w:bottom w:val="none" w:sz="0" w:space="0" w:color="auto"/>
                        <w:right w:val="none" w:sz="0" w:space="0" w:color="auto"/>
                      </w:divBdr>
                      <w:divsChild>
                        <w:div w:id="384182924">
                          <w:marLeft w:val="0"/>
                          <w:marRight w:val="0"/>
                          <w:marTop w:val="0"/>
                          <w:marBottom w:val="0"/>
                          <w:divBdr>
                            <w:top w:val="none" w:sz="0" w:space="0" w:color="auto"/>
                            <w:left w:val="none" w:sz="0" w:space="0" w:color="auto"/>
                            <w:bottom w:val="none" w:sz="0" w:space="0" w:color="auto"/>
                            <w:right w:val="none" w:sz="0" w:space="0" w:color="auto"/>
                          </w:divBdr>
                          <w:divsChild>
                            <w:div w:id="180619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892124">
      <w:bodyDiv w:val="1"/>
      <w:marLeft w:val="0"/>
      <w:marRight w:val="0"/>
      <w:marTop w:val="0"/>
      <w:marBottom w:val="0"/>
      <w:divBdr>
        <w:top w:val="none" w:sz="0" w:space="0" w:color="auto"/>
        <w:left w:val="none" w:sz="0" w:space="0" w:color="auto"/>
        <w:bottom w:val="none" w:sz="0" w:space="0" w:color="auto"/>
        <w:right w:val="none" w:sz="0" w:space="0" w:color="auto"/>
      </w:divBdr>
      <w:divsChild>
        <w:div w:id="1881671695">
          <w:marLeft w:val="0"/>
          <w:marRight w:val="0"/>
          <w:marTop w:val="0"/>
          <w:marBottom w:val="0"/>
          <w:divBdr>
            <w:top w:val="none" w:sz="0" w:space="0" w:color="auto"/>
            <w:left w:val="none" w:sz="0" w:space="0" w:color="auto"/>
            <w:bottom w:val="none" w:sz="0" w:space="0" w:color="auto"/>
            <w:right w:val="none" w:sz="0" w:space="0" w:color="auto"/>
          </w:divBdr>
          <w:divsChild>
            <w:div w:id="305009478">
              <w:marLeft w:val="420"/>
              <w:marRight w:val="0"/>
              <w:marTop w:val="2955"/>
              <w:marBottom w:val="0"/>
              <w:divBdr>
                <w:top w:val="single" w:sz="6" w:space="8" w:color="D7D7D7"/>
                <w:left w:val="single" w:sz="6" w:space="15" w:color="D7D7D7"/>
                <w:bottom w:val="single" w:sz="6" w:space="31" w:color="D7D7D7"/>
                <w:right w:val="single" w:sz="6" w:space="15" w:color="D7D7D7"/>
              </w:divBdr>
              <w:divsChild>
                <w:div w:id="1337075725">
                  <w:marLeft w:val="0"/>
                  <w:marRight w:val="0"/>
                  <w:marTop w:val="0"/>
                  <w:marBottom w:val="0"/>
                  <w:divBdr>
                    <w:top w:val="none" w:sz="0" w:space="0" w:color="auto"/>
                    <w:left w:val="none" w:sz="0" w:space="0" w:color="auto"/>
                    <w:bottom w:val="none" w:sz="0" w:space="0" w:color="auto"/>
                    <w:right w:val="none" w:sz="0" w:space="0" w:color="auto"/>
                  </w:divBdr>
                  <w:divsChild>
                    <w:div w:id="1724014737">
                      <w:marLeft w:val="0"/>
                      <w:marRight w:val="0"/>
                      <w:marTop w:val="0"/>
                      <w:marBottom w:val="0"/>
                      <w:divBdr>
                        <w:top w:val="none" w:sz="0" w:space="0" w:color="auto"/>
                        <w:left w:val="none" w:sz="0" w:space="0" w:color="auto"/>
                        <w:bottom w:val="none" w:sz="0" w:space="0" w:color="auto"/>
                        <w:right w:val="none" w:sz="0" w:space="0" w:color="auto"/>
                      </w:divBdr>
                      <w:divsChild>
                        <w:div w:id="508833014">
                          <w:marLeft w:val="0"/>
                          <w:marRight w:val="0"/>
                          <w:marTop w:val="0"/>
                          <w:marBottom w:val="0"/>
                          <w:divBdr>
                            <w:top w:val="none" w:sz="0" w:space="0" w:color="auto"/>
                            <w:left w:val="none" w:sz="0" w:space="0" w:color="auto"/>
                            <w:bottom w:val="none" w:sz="0" w:space="0" w:color="auto"/>
                            <w:right w:val="none" w:sz="0" w:space="0" w:color="auto"/>
                          </w:divBdr>
                          <w:divsChild>
                            <w:div w:id="1602492051">
                              <w:marLeft w:val="0"/>
                              <w:marRight w:val="0"/>
                              <w:marTop w:val="0"/>
                              <w:marBottom w:val="0"/>
                              <w:divBdr>
                                <w:top w:val="none" w:sz="0" w:space="0" w:color="auto"/>
                                <w:left w:val="none" w:sz="0" w:space="0" w:color="auto"/>
                                <w:bottom w:val="none" w:sz="0" w:space="0" w:color="auto"/>
                                <w:right w:val="none" w:sz="0" w:space="0" w:color="auto"/>
                              </w:divBdr>
                            </w:div>
                          </w:divsChild>
                        </w:div>
                        <w:div w:id="1368985126">
                          <w:marLeft w:val="0"/>
                          <w:marRight w:val="0"/>
                          <w:marTop w:val="0"/>
                          <w:marBottom w:val="0"/>
                          <w:divBdr>
                            <w:top w:val="none" w:sz="0" w:space="0" w:color="auto"/>
                            <w:left w:val="none" w:sz="0" w:space="0" w:color="auto"/>
                            <w:bottom w:val="none" w:sz="0" w:space="0" w:color="auto"/>
                            <w:right w:val="none" w:sz="0" w:space="0" w:color="auto"/>
                          </w:divBdr>
                          <w:divsChild>
                            <w:div w:id="984162492">
                              <w:marLeft w:val="0"/>
                              <w:marRight w:val="0"/>
                              <w:marTop w:val="0"/>
                              <w:marBottom w:val="0"/>
                              <w:divBdr>
                                <w:top w:val="none" w:sz="0" w:space="0" w:color="auto"/>
                                <w:left w:val="none" w:sz="0" w:space="0" w:color="auto"/>
                                <w:bottom w:val="none" w:sz="0" w:space="0" w:color="auto"/>
                                <w:right w:val="none" w:sz="0" w:space="0" w:color="auto"/>
                              </w:divBdr>
                            </w:div>
                          </w:divsChild>
                        </w:div>
                        <w:div w:id="1763792010">
                          <w:marLeft w:val="0"/>
                          <w:marRight w:val="0"/>
                          <w:marTop w:val="0"/>
                          <w:marBottom w:val="0"/>
                          <w:divBdr>
                            <w:top w:val="none" w:sz="0" w:space="0" w:color="auto"/>
                            <w:left w:val="none" w:sz="0" w:space="0" w:color="auto"/>
                            <w:bottom w:val="none" w:sz="0" w:space="0" w:color="auto"/>
                            <w:right w:val="none" w:sz="0" w:space="0" w:color="auto"/>
                          </w:divBdr>
                          <w:divsChild>
                            <w:div w:id="197042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6254305">
      <w:bodyDiv w:val="1"/>
      <w:marLeft w:val="0"/>
      <w:marRight w:val="0"/>
      <w:marTop w:val="0"/>
      <w:marBottom w:val="0"/>
      <w:divBdr>
        <w:top w:val="none" w:sz="0" w:space="0" w:color="auto"/>
        <w:left w:val="none" w:sz="0" w:space="0" w:color="auto"/>
        <w:bottom w:val="none" w:sz="0" w:space="0" w:color="auto"/>
        <w:right w:val="none" w:sz="0" w:space="0" w:color="auto"/>
      </w:divBdr>
      <w:divsChild>
        <w:div w:id="984891728">
          <w:marLeft w:val="0"/>
          <w:marRight w:val="0"/>
          <w:marTop w:val="0"/>
          <w:marBottom w:val="0"/>
          <w:divBdr>
            <w:top w:val="none" w:sz="0" w:space="0" w:color="auto"/>
            <w:left w:val="none" w:sz="0" w:space="0" w:color="auto"/>
            <w:bottom w:val="none" w:sz="0" w:space="0" w:color="auto"/>
            <w:right w:val="none" w:sz="0" w:space="0" w:color="auto"/>
          </w:divBdr>
          <w:divsChild>
            <w:div w:id="645624758">
              <w:marLeft w:val="420"/>
              <w:marRight w:val="0"/>
              <w:marTop w:val="2955"/>
              <w:marBottom w:val="0"/>
              <w:divBdr>
                <w:top w:val="single" w:sz="6" w:space="8" w:color="D7D7D7"/>
                <w:left w:val="single" w:sz="6" w:space="15" w:color="D7D7D7"/>
                <w:bottom w:val="single" w:sz="6" w:space="31" w:color="D7D7D7"/>
                <w:right w:val="single" w:sz="6" w:space="15" w:color="D7D7D7"/>
              </w:divBdr>
              <w:divsChild>
                <w:div w:id="1901624656">
                  <w:marLeft w:val="0"/>
                  <w:marRight w:val="0"/>
                  <w:marTop w:val="0"/>
                  <w:marBottom w:val="0"/>
                  <w:divBdr>
                    <w:top w:val="none" w:sz="0" w:space="0" w:color="auto"/>
                    <w:left w:val="none" w:sz="0" w:space="0" w:color="auto"/>
                    <w:bottom w:val="none" w:sz="0" w:space="0" w:color="auto"/>
                    <w:right w:val="none" w:sz="0" w:space="0" w:color="auto"/>
                  </w:divBdr>
                  <w:divsChild>
                    <w:div w:id="1803883975">
                      <w:marLeft w:val="0"/>
                      <w:marRight w:val="0"/>
                      <w:marTop w:val="0"/>
                      <w:marBottom w:val="0"/>
                      <w:divBdr>
                        <w:top w:val="none" w:sz="0" w:space="0" w:color="auto"/>
                        <w:left w:val="none" w:sz="0" w:space="0" w:color="auto"/>
                        <w:bottom w:val="none" w:sz="0" w:space="0" w:color="auto"/>
                        <w:right w:val="none" w:sz="0" w:space="0" w:color="auto"/>
                      </w:divBdr>
                      <w:divsChild>
                        <w:div w:id="523053076">
                          <w:marLeft w:val="0"/>
                          <w:marRight w:val="0"/>
                          <w:marTop w:val="0"/>
                          <w:marBottom w:val="0"/>
                          <w:divBdr>
                            <w:top w:val="none" w:sz="0" w:space="0" w:color="auto"/>
                            <w:left w:val="none" w:sz="0" w:space="0" w:color="auto"/>
                            <w:bottom w:val="none" w:sz="0" w:space="0" w:color="auto"/>
                            <w:right w:val="none" w:sz="0" w:space="0" w:color="auto"/>
                          </w:divBdr>
                          <w:divsChild>
                            <w:div w:id="599459221">
                              <w:marLeft w:val="0"/>
                              <w:marRight w:val="0"/>
                              <w:marTop w:val="0"/>
                              <w:marBottom w:val="0"/>
                              <w:divBdr>
                                <w:top w:val="none" w:sz="0" w:space="0" w:color="auto"/>
                                <w:left w:val="none" w:sz="0" w:space="0" w:color="auto"/>
                                <w:bottom w:val="none" w:sz="0" w:space="0" w:color="auto"/>
                                <w:right w:val="none" w:sz="0" w:space="0" w:color="auto"/>
                              </w:divBdr>
                            </w:div>
                          </w:divsChild>
                        </w:div>
                        <w:div w:id="571157223">
                          <w:marLeft w:val="0"/>
                          <w:marRight w:val="0"/>
                          <w:marTop w:val="0"/>
                          <w:marBottom w:val="0"/>
                          <w:divBdr>
                            <w:top w:val="none" w:sz="0" w:space="0" w:color="auto"/>
                            <w:left w:val="none" w:sz="0" w:space="0" w:color="auto"/>
                            <w:bottom w:val="none" w:sz="0" w:space="0" w:color="auto"/>
                            <w:right w:val="none" w:sz="0" w:space="0" w:color="auto"/>
                          </w:divBdr>
                          <w:divsChild>
                            <w:div w:id="752900570">
                              <w:marLeft w:val="0"/>
                              <w:marRight w:val="0"/>
                              <w:marTop w:val="0"/>
                              <w:marBottom w:val="0"/>
                              <w:divBdr>
                                <w:top w:val="none" w:sz="0" w:space="0" w:color="auto"/>
                                <w:left w:val="none" w:sz="0" w:space="0" w:color="auto"/>
                                <w:bottom w:val="none" w:sz="0" w:space="0" w:color="auto"/>
                                <w:right w:val="none" w:sz="0" w:space="0" w:color="auto"/>
                              </w:divBdr>
                            </w:div>
                          </w:divsChild>
                        </w:div>
                        <w:div w:id="1567454449">
                          <w:marLeft w:val="0"/>
                          <w:marRight w:val="0"/>
                          <w:marTop w:val="0"/>
                          <w:marBottom w:val="0"/>
                          <w:divBdr>
                            <w:top w:val="none" w:sz="0" w:space="0" w:color="auto"/>
                            <w:left w:val="none" w:sz="0" w:space="0" w:color="auto"/>
                            <w:bottom w:val="none" w:sz="0" w:space="0" w:color="auto"/>
                            <w:right w:val="none" w:sz="0" w:space="0" w:color="auto"/>
                          </w:divBdr>
                          <w:divsChild>
                            <w:div w:id="185842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458885">
      <w:bodyDiv w:val="1"/>
      <w:marLeft w:val="0"/>
      <w:marRight w:val="0"/>
      <w:marTop w:val="0"/>
      <w:marBottom w:val="0"/>
      <w:divBdr>
        <w:top w:val="none" w:sz="0" w:space="0" w:color="auto"/>
        <w:left w:val="none" w:sz="0" w:space="0" w:color="auto"/>
        <w:bottom w:val="none" w:sz="0" w:space="0" w:color="auto"/>
        <w:right w:val="none" w:sz="0" w:space="0" w:color="auto"/>
      </w:divBdr>
      <w:divsChild>
        <w:div w:id="2074236105">
          <w:marLeft w:val="0"/>
          <w:marRight w:val="0"/>
          <w:marTop w:val="0"/>
          <w:marBottom w:val="0"/>
          <w:divBdr>
            <w:top w:val="none" w:sz="0" w:space="0" w:color="auto"/>
            <w:left w:val="none" w:sz="0" w:space="0" w:color="auto"/>
            <w:bottom w:val="none" w:sz="0" w:space="0" w:color="auto"/>
            <w:right w:val="none" w:sz="0" w:space="0" w:color="auto"/>
          </w:divBdr>
          <w:divsChild>
            <w:div w:id="565798011">
              <w:marLeft w:val="420"/>
              <w:marRight w:val="0"/>
              <w:marTop w:val="2955"/>
              <w:marBottom w:val="0"/>
              <w:divBdr>
                <w:top w:val="single" w:sz="6" w:space="8" w:color="D7D7D7"/>
                <w:left w:val="single" w:sz="6" w:space="15" w:color="D7D7D7"/>
                <w:bottom w:val="single" w:sz="6" w:space="31" w:color="D7D7D7"/>
                <w:right w:val="single" w:sz="6" w:space="15" w:color="D7D7D7"/>
              </w:divBdr>
              <w:divsChild>
                <w:div w:id="1029451453">
                  <w:marLeft w:val="0"/>
                  <w:marRight w:val="0"/>
                  <w:marTop w:val="0"/>
                  <w:marBottom w:val="0"/>
                  <w:divBdr>
                    <w:top w:val="none" w:sz="0" w:space="0" w:color="auto"/>
                    <w:left w:val="none" w:sz="0" w:space="0" w:color="auto"/>
                    <w:bottom w:val="none" w:sz="0" w:space="0" w:color="auto"/>
                    <w:right w:val="none" w:sz="0" w:space="0" w:color="auto"/>
                  </w:divBdr>
                  <w:divsChild>
                    <w:div w:id="1951543441">
                      <w:marLeft w:val="0"/>
                      <w:marRight w:val="0"/>
                      <w:marTop w:val="0"/>
                      <w:marBottom w:val="0"/>
                      <w:divBdr>
                        <w:top w:val="none" w:sz="0" w:space="0" w:color="auto"/>
                        <w:left w:val="none" w:sz="0" w:space="0" w:color="auto"/>
                        <w:bottom w:val="none" w:sz="0" w:space="0" w:color="auto"/>
                        <w:right w:val="none" w:sz="0" w:space="0" w:color="auto"/>
                      </w:divBdr>
                      <w:divsChild>
                        <w:div w:id="345446738">
                          <w:marLeft w:val="0"/>
                          <w:marRight w:val="0"/>
                          <w:marTop w:val="0"/>
                          <w:marBottom w:val="0"/>
                          <w:divBdr>
                            <w:top w:val="none" w:sz="0" w:space="0" w:color="auto"/>
                            <w:left w:val="none" w:sz="0" w:space="0" w:color="auto"/>
                            <w:bottom w:val="none" w:sz="0" w:space="0" w:color="auto"/>
                            <w:right w:val="none" w:sz="0" w:space="0" w:color="auto"/>
                          </w:divBdr>
                          <w:divsChild>
                            <w:div w:id="30805677">
                              <w:marLeft w:val="0"/>
                              <w:marRight w:val="0"/>
                              <w:marTop w:val="0"/>
                              <w:marBottom w:val="0"/>
                              <w:divBdr>
                                <w:top w:val="none" w:sz="0" w:space="0" w:color="auto"/>
                                <w:left w:val="none" w:sz="0" w:space="0" w:color="auto"/>
                                <w:bottom w:val="none" w:sz="0" w:space="0" w:color="auto"/>
                                <w:right w:val="none" w:sz="0" w:space="0" w:color="auto"/>
                              </w:divBdr>
                            </w:div>
                          </w:divsChild>
                        </w:div>
                        <w:div w:id="1139419368">
                          <w:marLeft w:val="0"/>
                          <w:marRight w:val="0"/>
                          <w:marTop w:val="0"/>
                          <w:marBottom w:val="0"/>
                          <w:divBdr>
                            <w:top w:val="none" w:sz="0" w:space="0" w:color="auto"/>
                            <w:left w:val="none" w:sz="0" w:space="0" w:color="auto"/>
                            <w:bottom w:val="none" w:sz="0" w:space="0" w:color="auto"/>
                            <w:right w:val="none" w:sz="0" w:space="0" w:color="auto"/>
                          </w:divBdr>
                          <w:divsChild>
                            <w:div w:id="1068042179">
                              <w:marLeft w:val="0"/>
                              <w:marRight w:val="0"/>
                              <w:marTop w:val="0"/>
                              <w:marBottom w:val="0"/>
                              <w:divBdr>
                                <w:top w:val="none" w:sz="0" w:space="0" w:color="auto"/>
                                <w:left w:val="none" w:sz="0" w:space="0" w:color="auto"/>
                                <w:bottom w:val="none" w:sz="0" w:space="0" w:color="auto"/>
                                <w:right w:val="none" w:sz="0" w:space="0" w:color="auto"/>
                              </w:divBdr>
                            </w:div>
                          </w:divsChild>
                        </w:div>
                        <w:div w:id="1156410635">
                          <w:marLeft w:val="0"/>
                          <w:marRight w:val="0"/>
                          <w:marTop w:val="0"/>
                          <w:marBottom w:val="0"/>
                          <w:divBdr>
                            <w:top w:val="none" w:sz="0" w:space="0" w:color="auto"/>
                            <w:left w:val="none" w:sz="0" w:space="0" w:color="auto"/>
                            <w:bottom w:val="none" w:sz="0" w:space="0" w:color="auto"/>
                            <w:right w:val="none" w:sz="0" w:space="0" w:color="auto"/>
                          </w:divBdr>
                          <w:divsChild>
                            <w:div w:id="54953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560695">
      <w:bodyDiv w:val="1"/>
      <w:marLeft w:val="0"/>
      <w:marRight w:val="0"/>
      <w:marTop w:val="0"/>
      <w:marBottom w:val="0"/>
      <w:divBdr>
        <w:top w:val="none" w:sz="0" w:space="0" w:color="auto"/>
        <w:left w:val="none" w:sz="0" w:space="0" w:color="auto"/>
        <w:bottom w:val="none" w:sz="0" w:space="0" w:color="auto"/>
        <w:right w:val="none" w:sz="0" w:space="0" w:color="auto"/>
      </w:divBdr>
      <w:divsChild>
        <w:div w:id="1437217804">
          <w:marLeft w:val="0"/>
          <w:marRight w:val="0"/>
          <w:marTop w:val="0"/>
          <w:marBottom w:val="0"/>
          <w:divBdr>
            <w:top w:val="none" w:sz="0" w:space="0" w:color="auto"/>
            <w:left w:val="none" w:sz="0" w:space="0" w:color="auto"/>
            <w:bottom w:val="none" w:sz="0" w:space="0" w:color="auto"/>
            <w:right w:val="none" w:sz="0" w:space="0" w:color="auto"/>
          </w:divBdr>
          <w:divsChild>
            <w:div w:id="2027361150">
              <w:marLeft w:val="0"/>
              <w:marRight w:val="0"/>
              <w:marTop w:val="0"/>
              <w:marBottom w:val="0"/>
              <w:divBdr>
                <w:top w:val="none" w:sz="0" w:space="0" w:color="auto"/>
                <w:left w:val="none" w:sz="0" w:space="0" w:color="auto"/>
                <w:bottom w:val="none" w:sz="0" w:space="0" w:color="auto"/>
                <w:right w:val="none" w:sz="0" w:space="0" w:color="auto"/>
              </w:divBdr>
              <w:divsChild>
                <w:div w:id="511651893">
                  <w:marLeft w:val="0"/>
                  <w:marRight w:val="0"/>
                  <w:marTop w:val="0"/>
                  <w:marBottom w:val="0"/>
                  <w:divBdr>
                    <w:top w:val="none" w:sz="0" w:space="0" w:color="auto"/>
                    <w:left w:val="none" w:sz="0" w:space="0" w:color="auto"/>
                    <w:bottom w:val="none" w:sz="0" w:space="0" w:color="auto"/>
                    <w:right w:val="none" w:sz="0" w:space="0" w:color="auto"/>
                  </w:divBdr>
                  <w:divsChild>
                    <w:div w:id="117676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891677">
      <w:bodyDiv w:val="1"/>
      <w:marLeft w:val="0"/>
      <w:marRight w:val="0"/>
      <w:marTop w:val="0"/>
      <w:marBottom w:val="0"/>
      <w:divBdr>
        <w:top w:val="none" w:sz="0" w:space="0" w:color="auto"/>
        <w:left w:val="none" w:sz="0" w:space="0" w:color="auto"/>
        <w:bottom w:val="none" w:sz="0" w:space="0" w:color="auto"/>
        <w:right w:val="none" w:sz="0" w:space="0" w:color="auto"/>
      </w:divBdr>
    </w:div>
    <w:div w:id="1703897815">
      <w:bodyDiv w:val="1"/>
      <w:marLeft w:val="0"/>
      <w:marRight w:val="0"/>
      <w:marTop w:val="0"/>
      <w:marBottom w:val="0"/>
      <w:divBdr>
        <w:top w:val="none" w:sz="0" w:space="0" w:color="auto"/>
        <w:left w:val="none" w:sz="0" w:space="0" w:color="auto"/>
        <w:bottom w:val="none" w:sz="0" w:space="0" w:color="auto"/>
        <w:right w:val="none" w:sz="0" w:space="0" w:color="auto"/>
      </w:divBdr>
      <w:divsChild>
        <w:div w:id="1177690250">
          <w:marLeft w:val="0"/>
          <w:marRight w:val="0"/>
          <w:marTop w:val="0"/>
          <w:marBottom w:val="0"/>
          <w:divBdr>
            <w:top w:val="none" w:sz="0" w:space="0" w:color="auto"/>
            <w:left w:val="none" w:sz="0" w:space="0" w:color="auto"/>
            <w:bottom w:val="none" w:sz="0" w:space="0" w:color="auto"/>
            <w:right w:val="none" w:sz="0" w:space="0" w:color="auto"/>
          </w:divBdr>
          <w:divsChild>
            <w:div w:id="1114786996">
              <w:marLeft w:val="0"/>
              <w:marRight w:val="0"/>
              <w:marTop w:val="0"/>
              <w:marBottom w:val="0"/>
              <w:divBdr>
                <w:top w:val="none" w:sz="0" w:space="0" w:color="auto"/>
                <w:left w:val="none" w:sz="0" w:space="0" w:color="auto"/>
                <w:bottom w:val="none" w:sz="0" w:space="0" w:color="auto"/>
                <w:right w:val="none" w:sz="0" w:space="0" w:color="auto"/>
              </w:divBdr>
              <w:divsChild>
                <w:div w:id="127671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144318">
      <w:bodyDiv w:val="1"/>
      <w:marLeft w:val="0"/>
      <w:marRight w:val="0"/>
      <w:marTop w:val="0"/>
      <w:marBottom w:val="0"/>
      <w:divBdr>
        <w:top w:val="none" w:sz="0" w:space="0" w:color="auto"/>
        <w:left w:val="none" w:sz="0" w:space="0" w:color="auto"/>
        <w:bottom w:val="none" w:sz="0" w:space="0" w:color="auto"/>
        <w:right w:val="none" w:sz="0" w:space="0" w:color="auto"/>
      </w:divBdr>
      <w:divsChild>
        <w:div w:id="1549997607">
          <w:marLeft w:val="0"/>
          <w:marRight w:val="0"/>
          <w:marTop w:val="0"/>
          <w:marBottom w:val="0"/>
          <w:divBdr>
            <w:top w:val="none" w:sz="0" w:space="0" w:color="auto"/>
            <w:left w:val="none" w:sz="0" w:space="0" w:color="auto"/>
            <w:bottom w:val="none" w:sz="0" w:space="0" w:color="auto"/>
            <w:right w:val="none" w:sz="0" w:space="0" w:color="auto"/>
          </w:divBdr>
          <w:divsChild>
            <w:div w:id="1673071966">
              <w:marLeft w:val="0"/>
              <w:marRight w:val="0"/>
              <w:marTop w:val="0"/>
              <w:marBottom w:val="0"/>
              <w:divBdr>
                <w:top w:val="none" w:sz="0" w:space="0" w:color="auto"/>
                <w:left w:val="none" w:sz="0" w:space="0" w:color="auto"/>
                <w:bottom w:val="none" w:sz="0" w:space="0" w:color="auto"/>
                <w:right w:val="none" w:sz="0" w:space="0" w:color="auto"/>
              </w:divBdr>
              <w:divsChild>
                <w:div w:id="702709051">
                  <w:marLeft w:val="375"/>
                  <w:marRight w:val="375"/>
                  <w:marTop w:val="300"/>
                  <w:marBottom w:val="0"/>
                  <w:divBdr>
                    <w:top w:val="none" w:sz="0" w:space="0" w:color="auto"/>
                    <w:left w:val="none" w:sz="0" w:space="0" w:color="auto"/>
                    <w:bottom w:val="none" w:sz="0" w:space="0" w:color="auto"/>
                    <w:right w:val="none" w:sz="0" w:space="0" w:color="auto"/>
                  </w:divBdr>
                  <w:divsChild>
                    <w:div w:id="1337686219">
                      <w:marLeft w:val="0"/>
                      <w:marRight w:val="0"/>
                      <w:marTop w:val="0"/>
                      <w:marBottom w:val="0"/>
                      <w:divBdr>
                        <w:top w:val="none" w:sz="0" w:space="0" w:color="auto"/>
                        <w:left w:val="none" w:sz="0" w:space="0" w:color="auto"/>
                        <w:bottom w:val="none" w:sz="0" w:space="0" w:color="auto"/>
                        <w:right w:val="none" w:sz="0" w:space="0" w:color="auto"/>
                      </w:divBdr>
                      <w:divsChild>
                        <w:div w:id="281963163">
                          <w:marLeft w:val="0"/>
                          <w:marRight w:val="0"/>
                          <w:marTop w:val="0"/>
                          <w:marBottom w:val="0"/>
                          <w:divBdr>
                            <w:top w:val="none" w:sz="0" w:space="0" w:color="auto"/>
                            <w:left w:val="none" w:sz="0" w:space="0" w:color="auto"/>
                            <w:bottom w:val="none" w:sz="0" w:space="0" w:color="auto"/>
                            <w:right w:val="none" w:sz="0" w:space="0" w:color="auto"/>
                          </w:divBdr>
                          <w:divsChild>
                            <w:div w:id="416563482">
                              <w:marLeft w:val="0"/>
                              <w:marRight w:val="0"/>
                              <w:marTop w:val="0"/>
                              <w:marBottom w:val="0"/>
                              <w:divBdr>
                                <w:top w:val="single" w:sz="6" w:space="0" w:color="000000"/>
                                <w:left w:val="none" w:sz="0" w:space="0" w:color="auto"/>
                                <w:bottom w:val="none" w:sz="0" w:space="0" w:color="auto"/>
                                <w:right w:val="none" w:sz="0" w:space="0" w:color="auto"/>
                              </w:divBdr>
                            </w:div>
                          </w:divsChild>
                        </w:div>
                        <w:div w:id="469830348">
                          <w:marLeft w:val="0"/>
                          <w:marRight w:val="0"/>
                          <w:marTop w:val="0"/>
                          <w:marBottom w:val="0"/>
                          <w:divBdr>
                            <w:top w:val="none" w:sz="0" w:space="0" w:color="auto"/>
                            <w:left w:val="none" w:sz="0" w:space="0" w:color="auto"/>
                            <w:bottom w:val="none" w:sz="0" w:space="0" w:color="auto"/>
                            <w:right w:val="none" w:sz="0" w:space="0" w:color="auto"/>
                          </w:divBdr>
                          <w:divsChild>
                            <w:div w:id="1786609580">
                              <w:marLeft w:val="0"/>
                              <w:marRight w:val="0"/>
                              <w:marTop w:val="0"/>
                              <w:marBottom w:val="0"/>
                              <w:divBdr>
                                <w:top w:val="none" w:sz="0" w:space="0" w:color="auto"/>
                                <w:left w:val="none" w:sz="0" w:space="0" w:color="auto"/>
                                <w:bottom w:val="none" w:sz="0" w:space="0" w:color="auto"/>
                                <w:right w:val="none" w:sz="0" w:space="0" w:color="auto"/>
                              </w:divBdr>
                              <w:divsChild>
                                <w:div w:id="758721769">
                                  <w:marLeft w:val="0"/>
                                  <w:marRight w:val="0"/>
                                  <w:marTop w:val="0"/>
                                  <w:marBottom w:val="0"/>
                                  <w:divBdr>
                                    <w:top w:val="none" w:sz="0" w:space="0" w:color="auto"/>
                                    <w:left w:val="none" w:sz="0" w:space="0" w:color="auto"/>
                                    <w:bottom w:val="none" w:sz="0" w:space="0" w:color="auto"/>
                                    <w:right w:val="none" w:sz="0" w:space="0" w:color="auto"/>
                                  </w:divBdr>
                                  <w:divsChild>
                                    <w:div w:id="171796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035178">
                          <w:marLeft w:val="0"/>
                          <w:marRight w:val="0"/>
                          <w:marTop w:val="0"/>
                          <w:marBottom w:val="0"/>
                          <w:divBdr>
                            <w:top w:val="none" w:sz="0" w:space="0" w:color="auto"/>
                            <w:left w:val="none" w:sz="0" w:space="0" w:color="auto"/>
                            <w:bottom w:val="none" w:sz="0" w:space="0" w:color="auto"/>
                            <w:right w:val="none" w:sz="0" w:space="0" w:color="auto"/>
                          </w:divBdr>
                          <w:divsChild>
                            <w:div w:id="1728262442">
                              <w:marLeft w:val="0"/>
                              <w:marRight w:val="0"/>
                              <w:marTop w:val="0"/>
                              <w:marBottom w:val="0"/>
                              <w:divBdr>
                                <w:top w:val="none" w:sz="0" w:space="0" w:color="auto"/>
                                <w:left w:val="none" w:sz="0" w:space="0" w:color="auto"/>
                                <w:bottom w:val="none" w:sz="0" w:space="0" w:color="auto"/>
                                <w:right w:val="none" w:sz="0" w:space="0" w:color="auto"/>
                              </w:divBdr>
                              <w:divsChild>
                                <w:div w:id="1051228221">
                                  <w:marLeft w:val="0"/>
                                  <w:marRight w:val="0"/>
                                  <w:marTop w:val="0"/>
                                  <w:marBottom w:val="0"/>
                                  <w:divBdr>
                                    <w:top w:val="none" w:sz="0" w:space="0" w:color="auto"/>
                                    <w:left w:val="none" w:sz="0" w:space="0" w:color="auto"/>
                                    <w:bottom w:val="none" w:sz="0" w:space="0" w:color="auto"/>
                                    <w:right w:val="none" w:sz="0" w:space="0" w:color="auto"/>
                                  </w:divBdr>
                                  <w:divsChild>
                                    <w:div w:id="200797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211043">
                          <w:marLeft w:val="0"/>
                          <w:marRight w:val="0"/>
                          <w:marTop w:val="0"/>
                          <w:marBottom w:val="0"/>
                          <w:divBdr>
                            <w:top w:val="none" w:sz="0" w:space="0" w:color="auto"/>
                            <w:left w:val="none" w:sz="0" w:space="0" w:color="auto"/>
                            <w:bottom w:val="none" w:sz="0" w:space="0" w:color="auto"/>
                            <w:right w:val="none" w:sz="0" w:space="0" w:color="auto"/>
                          </w:divBdr>
                          <w:divsChild>
                            <w:div w:id="2037653167">
                              <w:marLeft w:val="0"/>
                              <w:marRight w:val="0"/>
                              <w:marTop w:val="0"/>
                              <w:marBottom w:val="0"/>
                              <w:divBdr>
                                <w:top w:val="none" w:sz="0" w:space="0" w:color="auto"/>
                                <w:left w:val="none" w:sz="0" w:space="0" w:color="auto"/>
                                <w:bottom w:val="none" w:sz="0" w:space="0" w:color="auto"/>
                                <w:right w:val="none" w:sz="0" w:space="0" w:color="auto"/>
                              </w:divBdr>
                            </w:div>
                          </w:divsChild>
                        </w:div>
                        <w:div w:id="668675078">
                          <w:marLeft w:val="0"/>
                          <w:marRight w:val="0"/>
                          <w:marTop w:val="0"/>
                          <w:marBottom w:val="0"/>
                          <w:divBdr>
                            <w:top w:val="none" w:sz="0" w:space="0" w:color="auto"/>
                            <w:left w:val="none" w:sz="0" w:space="0" w:color="auto"/>
                            <w:bottom w:val="none" w:sz="0" w:space="0" w:color="auto"/>
                            <w:right w:val="none" w:sz="0" w:space="0" w:color="auto"/>
                          </w:divBdr>
                          <w:divsChild>
                            <w:div w:id="51006694">
                              <w:marLeft w:val="0"/>
                              <w:marRight w:val="0"/>
                              <w:marTop w:val="0"/>
                              <w:marBottom w:val="0"/>
                              <w:divBdr>
                                <w:top w:val="none" w:sz="0" w:space="0" w:color="auto"/>
                                <w:left w:val="none" w:sz="0" w:space="0" w:color="auto"/>
                                <w:bottom w:val="none" w:sz="0" w:space="0" w:color="auto"/>
                                <w:right w:val="none" w:sz="0" w:space="0" w:color="auto"/>
                              </w:divBdr>
                            </w:div>
                          </w:divsChild>
                        </w:div>
                        <w:div w:id="757674277">
                          <w:marLeft w:val="0"/>
                          <w:marRight w:val="0"/>
                          <w:marTop w:val="0"/>
                          <w:marBottom w:val="0"/>
                          <w:divBdr>
                            <w:top w:val="none" w:sz="0" w:space="0" w:color="auto"/>
                            <w:left w:val="none" w:sz="0" w:space="0" w:color="auto"/>
                            <w:bottom w:val="none" w:sz="0" w:space="0" w:color="auto"/>
                            <w:right w:val="none" w:sz="0" w:space="0" w:color="auto"/>
                          </w:divBdr>
                          <w:divsChild>
                            <w:div w:id="1497962472">
                              <w:marLeft w:val="0"/>
                              <w:marRight w:val="0"/>
                              <w:marTop w:val="0"/>
                              <w:marBottom w:val="0"/>
                              <w:divBdr>
                                <w:top w:val="single" w:sz="6" w:space="0" w:color="000000"/>
                                <w:left w:val="none" w:sz="0" w:space="0" w:color="auto"/>
                                <w:bottom w:val="none" w:sz="0" w:space="0" w:color="auto"/>
                                <w:right w:val="none" w:sz="0" w:space="0" w:color="auto"/>
                              </w:divBdr>
                            </w:div>
                          </w:divsChild>
                        </w:div>
                        <w:div w:id="838739533">
                          <w:marLeft w:val="0"/>
                          <w:marRight w:val="0"/>
                          <w:marTop w:val="0"/>
                          <w:marBottom w:val="0"/>
                          <w:divBdr>
                            <w:top w:val="none" w:sz="0" w:space="0" w:color="auto"/>
                            <w:left w:val="none" w:sz="0" w:space="0" w:color="auto"/>
                            <w:bottom w:val="none" w:sz="0" w:space="0" w:color="auto"/>
                            <w:right w:val="none" w:sz="0" w:space="0" w:color="auto"/>
                          </w:divBdr>
                          <w:divsChild>
                            <w:div w:id="1667515621">
                              <w:marLeft w:val="0"/>
                              <w:marRight w:val="0"/>
                              <w:marTop w:val="0"/>
                              <w:marBottom w:val="0"/>
                              <w:divBdr>
                                <w:top w:val="none" w:sz="0" w:space="0" w:color="auto"/>
                                <w:left w:val="none" w:sz="0" w:space="0" w:color="auto"/>
                                <w:bottom w:val="none" w:sz="0" w:space="0" w:color="auto"/>
                                <w:right w:val="none" w:sz="0" w:space="0" w:color="auto"/>
                              </w:divBdr>
                            </w:div>
                          </w:divsChild>
                        </w:div>
                        <w:div w:id="917441066">
                          <w:marLeft w:val="0"/>
                          <w:marRight w:val="0"/>
                          <w:marTop w:val="0"/>
                          <w:marBottom w:val="0"/>
                          <w:divBdr>
                            <w:top w:val="none" w:sz="0" w:space="0" w:color="auto"/>
                            <w:left w:val="none" w:sz="0" w:space="0" w:color="auto"/>
                            <w:bottom w:val="none" w:sz="0" w:space="0" w:color="auto"/>
                            <w:right w:val="none" w:sz="0" w:space="0" w:color="auto"/>
                          </w:divBdr>
                          <w:divsChild>
                            <w:div w:id="2012294582">
                              <w:marLeft w:val="0"/>
                              <w:marRight w:val="0"/>
                              <w:marTop w:val="0"/>
                              <w:marBottom w:val="0"/>
                              <w:divBdr>
                                <w:top w:val="single" w:sz="6" w:space="0" w:color="000000"/>
                                <w:left w:val="none" w:sz="0" w:space="0" w:color="auto"/>
                                <w:bottom w:val="none" w:sz="0" w:space="0" w:color="auto"/>
                                <w:right w:val="none" w:sz="0" w:space="0" w:color="auto"/>
                              </w:divBdr>
                            </w:div>
                          </w:divsChild>
                        </w:div>
                        <w:div w:id="1041781009">
                          <w:marLeft w:val="0"/>
                          <w:marRight w:val="0"/>
                          <w:marTop w:val="0"/>
                          <w:marBottom w:val="0"/>
                          <w:divBdr>
                            <w:top w:val="none" w:sz="0" w:space="0" w:color="auto"/>
                            <w:left w:val="none" w:sz="0" w:space="0" w:color="auto"/>
                            <w:bottom w:val="none" w:sz="0" w:space="0" w:color="auto"/>
                            <w:right w:val="none" w:sz="0" w:space="0" w:color="auto"/>
                          </w:divBdr>
                          <w:divsChild>
                            <w:div w:id="392394535">
                              <w:marLeft w:val="0"/>
                              <w:marRight w:val="0"/>
                              <w:marTop w:val="0"/>
                              <w:marBottom w:val="0"/>
                              <w:divBdr>
                                <w:top w:val="none" w:sz="0" w:space="0" w:color="auto"/>
                                <w:left w:val="none" w:sz="0" w:space="0" w:color="auto"/>
                                <w:bottom w:val="none" w:sz="0" w:space="0" w:color="auto"/>
                                <w:right w:val="none" w:sz="0" w:space="0" w:color="auto"/>
                              </w:divBdr>
                            </w:div>
                          </w:divsChild>
                        </w:div>
                        <w:div w:id="1080174208">
                          <w:marLeft w:val="0"/>
                          <w:marRight w:val="0"/>
                          <w:marTop w:val="0"/>
                          <w:marBottom w:val="0"/>
                          <w:divBdr>
                            <w:top w:val="none" w:sz="0" w:space="0" w:color="auto"/>
                            <w:left w:val="none" w:sz="0" w:space="0" w:color="auto"/>
                            <w:bottom w:val="none" w:sz="0" w:space="0" w:color="auto"/>
                            <w:right w:val="none" w:sz="0" w:space="0" w:color="auto"/>
                          </w:divBdr>
                          <w:divsChild>
                            <w:div w:id="1895314938">
                              <w:marLeft w:val="0"/>
                              <w:marRight w:val="0"/>
                              <w:marTop w:val="0"/>
                              <w:marBottom w:val="0"/>
                              <w:divBdr>
                                <w:top w:val="none" w:sz="0" w:space="0" w:color="auto"/>
                                <w:left w:val="none" w:sz="0" w:space="0" w:color="auto"/>
                                <w:bottom w:val="none" w:sz="0" w:space="0" w:color="auto"/>
                                <w:right w:val="none" w:sz="0" w:space="0" w:color="auto"/>
                              </w:divBdr>
                            </w:div>
                          </w:divsChild>
                        </w:div>
                        <w:div w:id="1132865719">
                          <w:marLeft w:val="0"/>
                          <w:marRight w:val="0"/>
                          <w:marTop w:val="0"/>
                          <w:marBottom w:val="0"/>
                          <w:divBdr>
                            <w:top w:val="none" w:sz="0" w:space="0" w:color="auto"/>
                            <w:left w:val="none" w:sz="0" w:space="0" w:color="auto"/>
                            <w:bottom w:val="none" w:sz="0" w:space="0" w:color="auto"/>
                            <w:right w:val="none" w:sz="0" w:space="0" w:color="auto"/>
                          </w:divBdr>
                          <w:divsChild>
                            <w:div w:id="1254707387">
                              <w:marLeft w:val="0"/>
                              <w:marRight w:val="0"/>
                              <w:marTop w:val="0"/>
                              <w:marBottom w:val="0"/>
                              <w:divBdr>
                                <w:top w:val="none" w:sz="0" w:space="0" w:color="auto"/>
                                <w:left w:val="none" w:sz="0" w:space="0" w:color="auto"/>
                                <w:bottom w:val="none" w:sz="0" w:space="0" w:color="auto"/>
                                <w:right w:val="none" w:sz="0" w:space="0" w:color="auto"/>
                              </w:divBdr>
                            </w:div>
                          </w:divsChild>
                        </w:div>
                        <w:div w:id="1157769463">
                          <w:marLeft w:val="0"/>
                          <w:marRight w:val="0"/>
                          <w:marTop w:val="0"/>
                          <w:marBottom w:val="0"/>
                          <w:divBdr>
                            <w:top w:val="none" w:sz="0" w:space="0" w:color="auto"/>
                            <w:left w:val="none" w:sz="0" w:space="0" w:color="auto"/>
                            <w:bottom w:val="none" w:sz="0" w:space="0" w:color="auto"/>
                            <w:right w:val="none" w:sz="0" w:space="0" w:color="auto"/>
                          </w:divBdr>
                          <w:divsChild>
                            <w:div w:id="1599558714">
                              <w:marLeft w:val="0"/>
                              <w:marRight w:val="0"/>
                              <w:marTop w:val="0"/>
                              <w:marBottom w:val="0"/>
                              <w:divBdr>
                                <w:top w:val="none" w:sz="0" w:space="0" w:color="auto"/>
                                <w:left w:val="none" w:sz="0" w:space="0" w:color="auto"/>
                                <w:bottom w:val="none" w:sz="0" w:space="0" w:color="auto"/>
                                <w:right w:val="none" w:sz="0" w:space="0" w:color="auto"/>
                              </w:divBdr>
                            </w:div>
                          </w:divsChild>
                        </w:div>
                        <w:div w:id="1294097675">
                          <w:marLeft w:val="0"/>
                          <w:marRight w:val="0"/>
                          <w:marTop w:val="0"/>
                          <w:marBottom w:val="0"/>
                          <w:divBdr>
                            <w:top w:val="none" w:sz="0" w:space="0" w:color="auto"/>
                            <w:left w:val="none" w:sz="0" w:space="0" w:color="auto"/>
                            <w:bottom w:val="none" w:sz="0" w:space="0" w:color="auto"/>
                            <w:right w:val="none" w:sz="0" w:space="0" w:color="auto"/>
                          </w:divBdr>
                          <w:divsChild>
                            <w:div w:id="1451166699">
                              <w:marLeft w:val="0"/>
                              <w:marRight w:val="0"/>
                              <w:marTop w:val="0"/>
                              <w:marBottom w:val="0"/>
                              <w:divBdr>
                                <w:top w:val="single" w:sz="6" w:space="0" w:color="000000"/>
                                <w:left w:val="none" w:sz="0" w:space="0" w:color="auto"/>
                                <w:bottom w:val="none" w:sz="0" w:space="0" w:color="auto"/>
                                <w:right w:val="none" w:sz="0" w:space="0" w:color="auto"/>
                              </w:divBdr>
                            </w:div>
                          </w:divsChild>
                        </w:div>
                        <w:div w:id="1500537525">
                          <w:marLeft w:val="0"/>
                          <w:marRight w:val="0"/>
                          <w:marTop w:val="0"/>
                          <w:marBottom w:val="0"/>
                          <w:divBdr>
                            <w:top w:val="none" w:sz="0" w:space="0" w:color="auto"/>
                            <w:left w:val="none" w:sz="0" w:space="0" w:color="auto"/>
                            <w:bottom w:val="none" w:sz="0" w:space="0" w:color="auto"/>
                            <w:right w:val="none" w:sz="0" w:space="0" w:color="auto"/>
                          </w:divBdr>
                          <w:divsChild>
                            <w:div w:id="1797985364">
                              <w:marLeft w:val="0"/>
                              <w:marRight w:val="0"/>
                              <w:marTop w:val="0"/>
                              <w:marBottom w:val="0"/>
                              <w:divBdr>
                                <w:top w:val="none" w:sz="0" w:space="0" w:color="auto"/>
                                <w:left w:val="none" w:sz="0" w:space="0" w:color="auto"/>
                                <w:bottom w:val="none" w:sz="0" w:space="0" w:color="auto"/>
                                <w:right w:val="none" w:sz="0" w:space="0" w:color="auto"/>
                              </w:divBdr>
                              <w:divsChild>
                                <w:div w:id="108523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970194">
                          <w:marLeft w:val="0"/>
                          <w:marRight w:val="0"/>
                          <w:marTop w:val="0"/>
                          <w:marBottom w:val="0"/>
                          <w:divBdr>
                            <w:top w:val="none" w:sz="0" w:space="0" w:color="auto"/>
                            <w:left w:val="none" w:sz="0" w:space="0" w:color="auto"/>
                            <w:bottom w:val="none" w:sz="0" w:space="0" w:color="auto"/>
                            <w:right w:val="none" w:sz="0" w:space="0" w:color="auto"/>
                          </w:divBdr>
                          <w:divsChild>
                            <w:div w:id="936209231">
                              <w:marLeft w:val="0"/>
                              <w:marRight w:val="0"/>
                              <w:marTop w:val="0"/>
                              <w:marBottom w:val="0"/>
                              <w:divBdr>
                                <w:top w:val="none" w:sz="0" w:space="0" w:color="auto"/>
                                <w:left w:val="none" w:sz="0" w:space="0" w:color="auto"/>
                                <w:bottom w:val="none" w:sz="0" w:space="0" w:color="auto"/>
                                <w:right w:val="none" w:sz="0" w:space="0" w:color="auto"/>
                              </w:divBdr>
                              <w:divsChild>
                                <w:div w:id="2072995235">
                                  <w:marLeft w:val="0"/>
                                  <w:marRight w:val="0"/>
                                  <w:marTop w:val="0"/>
                                  <w:marBottom w:val="0"/>
                                  <w:divBdr>
                                    <w:top w:val="none" w:sz="0" w:space="0" w:color="auto"/>
                                    <w:left w:val="none" w:sz="0" w:space="0" w:color="auto"/>
                                    <w:bottom w:val="none" w:sz="0" w:space="0" w:color="auto"/>
                                    <w:right w:val="none" w:sz="0" w:space="0" w:color="auto"/>
                                  </w:divBdr>
                                  <w:divsChild>
                                    <w:div w:id="247615281">
                                      <w:marLeft w:val="0"/>
                                      <w:marRight w:val="0"/>
                                      <w:marTop w:val="0"/>
                                      <w:marBottom w:val="0"/>
                                      <w:divBdr>
                                        <w:top w:val="none" w:sz="0" w:space="0" w:color="auto"/>
                                        <w:left w:val="none" w:sz="0" w:space="0" w:color="auto"/>
                                        <w:bottom w:val="none" w:sz="0" w:space="0" w:color="auto"/>
                                        <w:right w:val="none" w:sz="0" w:space="0" w:color="auto"/>
                                      </w:divBdr>
                                    </w:div>
                                    <w:div w:id="647054865">
                                      <w:marLeft w:val="0"/>
                                      <w:marRight w:val="0"/>
                                      <w:marTop w:val="0"/>
                                      <w:marBottom w:val="0"/>
                                      <w:divBdr>
                                        <w:top w:val="none" w:sz="0" w:space="0" w:color="auto"/>
                                        <w:left w:val="none" w:sz="0" w:space="0" w:color="auto"/>
                                        <w:bottom w:val="none" w:sz="0" w:space="0" w:color="auto"/>
                                        <w:right w:val="none" w:sz="0" w:space="0" w:color="auto"/>
                                      </w:divBdr>
                                    </w:div>
                                    <w:div w:id="690572276">
                                      <w:marLeft w:val="0"/>
                                      <w:marRight w:val="0"/>
                                      <w:marTop w:val="0"/>
                                      <w:marBottom w:val="0"/>
                                      <w:divBdr>
                                        <w:top w:val="none" w:sz="0" w:space="0" w:color="auto"/>
                                        <w:left w:val="none" w:sz="0" w:space="0" w:color="auto"/>
                                        <w:bottom w:val="none" w:sz="0" w:space="0" w:color="auto"/>
                                        <w:right w:val="none" w:sz="0" w:space="0" w:color="auto"/>
                                      </w:divBdr>
                                    </w:div>
                                    <w:div w:id="213582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757503">
                          <w:marLeft w:val="0"/>
                          <w:marRight w:val="0"/>
                          <w:marTop w:val="0"/>
                          <w:marBottom w:val="0"/>
                          <w:divBdr>
                            <w:top w:val="none" w:sz="0" w:space="0" w:color="auto"/>
                            <w:left w:val="none" w:sz="0" w:space="0" w:color="auto"/>
                            <w:bottom w:val="none" w:sz="0" w:space="0" w:color="auto"/>
                            <w:right w:val="none" w:sz="0" w:space="0" w:color="auto"/>
                          </w:divBdr>
                          <w:divsChild>
                            <w:div w:id="828594962">
                              <w:marLeft w:val="0"/>
                              <w:marRight w:val="0"/>
                              <w:marTop w:val="0"/>
                              <w:marBottom w:val="0"/>
                              <w:divBdr>
                                <w:top w:val="single" w:sz="6" w:space="0" w:color="000000"/>
                                <w:left w:val="none" w:sz="0" w:space="0" w:color="auto"/>
                                <w:bottom w:val="none" w:sz="0" w:space="0" w:color="auto"/>
                                <w:right w:val="none" w:sz="0" w:space="0" w:color="auto"/>
                              </w:divBdr>
                            </w:div>
                          </w:divsChild>
                        </w:div>
                        <w:div w:id="1906796050">
                          <w:marLeft w:val="0"/>
                          <w:marRight w:val="0"/>
                          <w:marTop w:val="0"/>
                          <w:marBottom w:val="0"/>
                          <w:divBdr>
                            <w:top w:val="none" w:sz="0" w:space="0" w:color="auto"/>
                            <w:left w:val="none" w:sz="0" w:space="0" w:color="auto"/>
                            <w:bottom w:val="none" w:sz="0" w:space="0" w:color="auto"/>
                            <w:right w:val="none" w:sz="0" w:space="0" w:color="auto"/>
                          </w:divBdr>
                          <w:divsChild>
                            <w:div w:id="1830249872">
                              <w:marLeft w:val="0"/>
                              <w:marRight w:val="0"/>
                              <w:marTop w:val="0"/>
                              <w:marBottom w:val="0"/>
                              <w:divBdr>
                                <w:top w:val="none" w:sz="0" w:space="0" w:color="auto"/>
                                <w:left w:val="none" w:sz="0" w:space="0" w:color="auto"/>
                                <w:bottom w:val="none" w:sz="0" w:space="0" w:color="auto"/>
                                <w:right w:val="none" w:sz="0" w:space="0" w:color="auto"/>
                              </w:divBdr>
                            </w:div>
                          </w:divsChild>
                        </w:div>
                        <w:div w:id="1915505761">
                          <w:marLeft w:val="0"/>
                          <w:marRight w:val="0"/>
                          <w:marTop w:val="0"/>
                          <w:marBottom w:val="0"/>
                          <w:divBdr>
                            <w:top w:val="none" w:sz="0" w:space="0" w:color="auto"/>
                            <w:left w:val="none" w:sz="0" w:space="0" w:color="auto"/>
                            <w:bottom w:val="none" w:sz="0" w:space="0" w:color="auto"/>
                            <w:right w:val="none" w:sz="0" w:space="0" w:color="auto"/>
                          </w:divBdr>
                          <w:divsChild>
                            <w:div w:id="2108887127">
                              <w:marLeft w:val="0"/>
                              <w:marRight w:val="0"/>
                              <w:marTop w:val="0"/>
                              <w:marBottom w:val="0"/>
                              <w:divBdr>
                                <w:top w:val="none" w:sz="0" w:space="0" w:color="auto"/>
                                <w:left w:val="none" w:sz="0" w:space="0" w:color="auto"/>
                                <w:bottom w:val="none" w:sz="0" w:space="0" w:color="auto"/>
                                <w:right w:val="none" w:sz="0" w:space="0" w:color="auto"/>
                              </w:divBdr>
                            </w:div>
                          </w:divsChild>
                        </w:div>
                        <w:div w:id="2105149891">
                          <w:marLeft w:val="0"/>
                          <w:marRight w:val="0"/>
                          <w:marTop w:val="0"/>
                          <w:marBottom w:val="0"/>
                          <w:divBdr>
                            <w:top w:val="none" w:sz="0" w:space="0" w:color="auto"/>
                            <w:left w:val="none" w:sz="0" w:space="0" w:color="auto"/>
                            <w:bottom w:val="none" w:sz="0" w:space="0" w:color="auto"/>
                            <w:right w:val="none" w:sz="0" w:space="0" w:color="auto"/>
                          </w:divBdr>
                          <w:divsChild>
                            <w:div w:id="170112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4412331">
      <w:bodyDiv w:val="1"/>
      <w:marLeft w:val="0"/>
      <w:marRight w:val="0"/>
      <w:marTop w:val="0"/>
      <w:marBottom w:val="0"/>
      <w:divBdr>
        <w:top w:val="none" w:sz="0" w:space="0" w:color="auto"/>
        <w:left w:val="none" w:sz="0" w:space="0" w:color="auto"/>
        <w:bottom w:val="none" w:sz="0" w:space="0" w:color="auto"/>
        <w:right w:val="none" w:sz="0" w:space="0" w:color="auto"/>
      </w:divBdr>
      <w:divsChild>
        <w:div w:id="821892844">
          <w:marLeft w:val="0"/>
          <w:marRight w:val="0"/>
          <w:marTop w:val="0"/>
          <w:marBottom w:val="0"/>
          <w:divBdr>
            <w:top w:val="none" w:sz="0" w:space="0" w:color="auto"/>
            <w:left w:val="none" w:sz="0" w:space="0" w:color="auto"/>
            <w:bottom w:val="none" w:sz="0" w:space="0" w:color="auto"/>
            <w:right w:val="none" w:sz="0" w:space="0" w:color="auto"/>
          </w:divBdr>
          <w:divsChild>
            <w:div w:id="1121874606">
              <w:marLeft w:val="0"/>
              <w:marRight w:val="0"/>
              <w:marTop w:val="0"/>
              <w:marBottom w:val="0"/>
              <w:divBdr>
                <w:top w:val="none" w:sz="0" w:space="0" w:color="auto"/>
                <w:left w:val="none" w:sz="0" w:space="0" w:color="auto"/>
                <w:bottom w:val="none" w:sz="0" w:space="0" w:color="auto"/>
                <w:right w:val="none" w:sz="0" w:space="0" w:color="auto"/>
              </w:divBdr>
              <w:divsChild>
                <w:div w:id="493683947">
                  <w:marLeft w:val="375"/>
                  <w:marRight w:val="375"/>
                  <w:marTop w:val="300"/>
                  <w:marBottom w:val="0"/>
                  <w:divBdr>
                    <w:top w:val="none" w:sz="0" w:space="0" w:color="auto"/>
                    <w:left w:val="none" w:sz="0" w:space="0" w:color="auto"/>
                    <w:bottom w:val="none" w:sz="0" w:space="0" w:color="auto"/>
                    <w:right w:val="none" w:sz="0" w:space="0" w:color="auto"/>
                  </w:divBdr>
                  <w:divsChild>
                    <w:div w:id="1529752513">
                      <w:marLeft w:val="0"/>
                      <w:marRight w:val="0"/>
                      <w:marTop w:val="0"/>
                      <w:marBottom w:val="0"/>
                      <w:divBdr>
                        <w:top w:val="none" w:sz="0" w:space="0" w:color="auto"/>
                        <w:left w:val="none" w:sz="0" w:space="0" w:color="auto"/>
                        <w:bottom w:val="none" w:sz="0" w:space="0" w:color="auto"/>
                        <w:right w:val="none" w:sz="0" w:space="0" w:color="auto"/>
                      </w:divBdr>
                      <w:divsChild>
                        <w:div w:id="1887528182">
                          <w:marLeft w:val="0"/>
                          <w:marRight w:val="0"/>
                          <w:marTop w:val="0"/>
                          <w:marBottom w:val="0"/>
                          <w:divBdr>
                            <w:top w:val="none" w:sz="0" w:space="0" w:color="auto"/>
                            <w:left w:val="none" w:sz="0" w:space="0" w:color="auto"/>
                            <w:bottom w:val="none" w:sz="0" w:space="0" w:color="auto"/>
                            <w:right w:val="none" w:sz="0" w:space="0" w:color="auto"/>
                          </w:divBdr>
                          <w:divsChild>
                            <w:div w:id="165564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5533933">
      <w:bodyDiv w:val="1"/>
      <w:marLeft w:val="0"/>
      <w:marRight w:val="0"/>
      <w:marTop w:val="0"/>
      <w:marBottom w:val="0"/>
      <w:divBdr>
        <w:top w:val="none" w:sz="0" w:space="0" w:color="auto"/>
        <w:left w:val="none" w:sz="0" w:space="0" w:color="auto"/>
        <w:bottom w:val="none" w:sz="0" w:space="0" w:color="auto"/>
        <w:right w:val="none" w:sz="0" w:space="0" w:color="auto"/>
      </w:divBdr>
      <w:divsChild>
        <w:div w:id="197397404">
          <w:marLeft w:val="0"/>
          <w:marRight w:val="0"/>
          <w:marTop w:val="0"/>
          <w:marBottom w:val="0"/>
          <w:divBdr>
            <w:top w:val="none" w:sz="0" w:space="0" w:color="auto"/>
            <w:left w:val="none" w:sz="0" w:space="0" w:color="auto"/>
            <w:bottom w:val="none" w:sz="0" w:space="0" w:color="auto"/>
            <w:right w:val="none" w:sz="0" w:space="0" w:color="auto"/>
          </w:divBdr>
          <w:divsChild>
            <w:div w:id="2098331768">
              <w:marLeft w:val="0"/>
              <w:marRight w:val="0"/>
              <w:marTop w:val="0"/>
              <w:marBottom w:val="0"/>
              <w:divBdr>
                <w:top w:val="none" w:sz="0" w:space="0" w:color="auto"/>
                <w:left w:val="none" w:sz="0" w:space="0" w:color="auto"/>
                <w:bottom w:val="none" w:sz="0" w:space="0" w:color="auto"/>
                <w:right w:val="none" w:sz="0" w:space="0" w:color="auto"/>
              </w:divBdr>
              <w:divsChild>
                <w:div w:id="1421220425">
                  <w:marLeft w:val="375"/>
                  <w:marRight w:val="375"/>
                  <w:marTop w:val="300"/>
                  <w:marBottom w:val="0"/>
                  <w:divBdr>
                    <w:top w:val="none" w:sz="0" w:space="0" w:color="auto"/>
                    <w:left w:val="none" w:sz="0" w:space="0" w:color="auto"/>
                    <w:bottom w:val="none" w:sz="0" w:space="0" w:color="auto"/>
                    <w:right w:val="none" w:sz="0" w:space="0" w:color="auto"/>
                  </w:divBdr>
                  <w:divsChild>
                    <w:div w:id="1484152240">
                      <w:marLeft w:val="0"/>
                      <w:marRight w:val="0"/>
                      <w:marTop w:val="0"/>
                      <w:marBottom w:val="0"/>
                      <w:divBdr>
                        <w:top w:val="none" w:sz="0" w:space="0" w:color="auto"/>
                        <w:left w:val="none" w:sz="0" w:space="0" w:color="auto"/>
                        <w:bottom w:val="none" w:sz="0" w:space="0" w:color="auto"/>
                        <w:right w:val="none" w:sz="0" w:space="0" w:color="auto"/>
                      </w:divBdr>
                      <w:divsChild>
                        <w:div w:id="1692146819">
                          <w:marLeft w:val="0"/>
                          <w:marRight w:val="0"/>
                          <w:marTop w:val="0"/>
                          <w:marBottom w:val="0"/>
                          <w:divBdr>
                            <w:top w:val="none" w:sz="0" w:space="0" w:color="auto"/>
                            <w:left w:val="none" w:sz="0" w:space="0" w:color="auto"/>
                            <w:bottom w:val="none" w:sz="0" w:space="0" w:color="auto"/>
                            <w:right w:val="none" w:sz="0" w:space="0" w:color="auto"/>
                          </w:divBdr>
                          <w:divsChild>
                            <w:div w:id="13684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732021">
      <w:bodyDiv w:val="1"/>
      <w:marLeft w:val="0"/>
      <w:marRight w:val="0"/>
      <w:marTop w:val="0"/>
      <w:marBottom w:val="0"/>
      <w:divBdr>
        <w:top w:val="none" w:sz="0" w:space="0" w:color="auto"/>
        <w:left w:val="none" w:sz="0" w:space="0" w:color="auto"/>
        <w:bottom w:val="none" w:sz="0" w:space="0" w:color="auto"/>
        <w:right w:val="none" w:sz="0" w:space="0" w:color="auto"/>
      </w:divBdr>
      <w:divsChild>
        <w:div w:id="1601795530">
          <w:marLeft w:val="0"/>
          <w:marRight w:val="0"/>
          <w:marTop w:val="0"/>
          <w:marBottom w:val="0"/>
          <w:divBdr>
            <w:top w:val="none" w:sz="0" w:space="0" w:color="auto"/>
            <w:left w:val="none" w:sz="0" w:space="0" w:color="auto"/>
            <w:bottom w:val="none" w:sz="0" w:space="0" w:color="auto"/>
            <w:right w:val="none" w:sz="0" w:space="0" w:color="auto"/>
          </w:divBdr>
          <w:divsChild>
            <w:div w:id="841431103">
              <w:marLeft w:val="0"/>
              <w:marRight w:val="0"/>
              <w:marTop w:val="0"/>
              <w:marBottom w:val="0"/>
              <w:divBdr>
                <w:top w:val="none" w:sz="0" w:space="0" w:color="auto"/>
                <w:left w:val="none" w:sz="0" w:space="0" w:color="auto"/>
                <w:bottom w:val="none" w:sz="0" w:space="0" w:color="auto"/>
                <w:right w:val="none" w:sz="0" w:space="0" w:color="auto"/>
              </w:divBdr>
              <w:divsChild>
                <w:div w:id="1309897727">
                  <w:marLeft w:val="375"/>
                  <w:marRight w:val="375"/>
                  <w:marTop w:val="300"/>
                  <w:marBottom w:val="0"/>
                  <w:divBdr>
                    <w:top w:val="none" w:sz="0" w:space="0" w:color="auto"/>
                    <w:left w:val="none" w:sz="0" w:space="0" w:color="auto"/>
                    <w:bottom w:val="none" w:sz="0" w:space="0" w:color="auto"/>
                    <w:right w:val="none" w:sz="0" w:space="0" w:color="auto"/>
                  </w:divBdr>
                  <w:divsChild>
                    <w:div w:id="2091534520">
                      <w:marLeft w:val="0"/>
                      <w:marRight w:val="0"/>
                      <w:marTop w:val="0"/>
                      <w:marBottom w:val="0"/>
                      <w:divBdr>
                        <w:top w:val="none" w:sz="0" w:space="0" w:color="auto"/>
                        <w:left w:val="none" w:sz="0" w:space="0" w:color="auto"/>
                        <w:bottom w:val="none" w:sz="0" w:space="0" w:color="auto"/>
                        <w:right w:val="none" w:sz="0" w:space="0" w:color="auto"/>
                      </w:divBdr>
                      <w:divsChild>
                        <w:div w:id="522672334">
                          <w:marLeft w:val="0"/>
                          <w:marRight w:val="0"/>
                          <w:marTop w:val="0"/>
                          <w:marBottom w:val="0"/>
                          <w:divBdr>
                            <w:top w:val="none" w:sz="0" w:space="0" w:color="auto"/>
                            <w:left w:val="none" w:sz="0" w:space="0" w:color="auto"/>
                            <w:bottom w:val="none" w:sz="0" w:space="0" w:color="auto"/>
                            <w:right w:val="none" w:sz="0" w:space="0" w:color="auto"/>
                          </w:divBdr>
                          <w:divsChild>
                            <w:div w:id="10663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18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sem.adhttps:/www.sem.admin.ch/sem/de/home/themen/arbeit/uk/faq.htmlmin.ch/sem/de/home/themen/arbeit/uk/faq.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Azure%20Information%20Protection\Watermar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9378FE0CC4BE8A47B2471145BAA4EADC" ma:contentTypeVersion="16" ma:contentTypeDescription="Ein neues Dokument erstellen." ma:contentTypeScope="" ma:versionID="0b2841bd1faf7b633c7fe402cdef01d3">
  <xsd:schema xmlns:xsd="http://www.w3.org/2001/XMLSchema" xmlns:xs="http://www.w3.org/2001/XMLSchema" xmlns:p="http://schemas.microsoft.com/office/2006/metadata/properties" xmlns:ns2="fd78d3f3-8b14-4bf1-a3fd-51e9686f12d1" xmlns:ns3="a4e02764-2755-4ce1-9aa4-ef525ed914bf" targetNamespace="http://schemas.microsoft.com/office/2006/metadata/properties" ma:root="true" ma:fieldsID="8c754da3359b692eb1f6387ac90dcd46" ns2:_="" ns3:_="">
    <xsd:import namespace="fd78d3f3-8b14-4bf1-a3fd-51e9686f12d1"/>
    <xsd:import namespace="a4e02764-2755-4ce1-9aa4-ef525ed914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8d3f3-8b14-4bf1-a3fd-51e9686f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bc7cd8e4-056a-4b9a-a096-56d591af49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e02764-2755-4ce1-9aa4-ef525ed914bf"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029cbcf3-1a79-46a9-85c7-e7740b95a9d6}" ma:internalName="TaxCatchAll" ma:showField="CatchAllData" ma:web="a4e02764-2755-4ce1-9aa4-ef525ed914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D52E08-722E-49D2-8685-755CDB5BF40E}">
  <ds:schemaRefs>
    <ds:schemaRef ds:uri="http://schemas.microsoft.com/sharepoint/v3/contenttype/forms"/>
  </ds:schemaRefs>
</ds:datastoreItem>
</file>

<file path=customXml/itemProps2.xml><?xml version="1.0" encoding="utf-8"?>
<ds:datastoreItem xmlns:ds="http://schemas.openxmlformats.org/officeDocument/2006/customXml" ds:itemID="{B1E3D33D-9465-4F10-A42C-5CA908EBE00F}">
  <ds:schemaRefs>
    <ds:schemaRef ds:uri="http://schemas.openxmlformats.org/officeDocument/2006/bibliography"/>
  </ds:schemaRefs>
</ds:datastoreItem>
</file>

<file path=customXml/itemProps3.xml><?xml version="1.0" encoding="utf-8"?>
<ds:datastoreItem xmlns:ds="http://schemas.openxmlformats.org/officeDocument/2006/customXml" ds:itemID="{5CAECA48-1AE5-45DB-B3D1-D34CC89775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8d3f3-8b14-4bf1-a3fd-51e9686f12d1"/>
    <ds:schemaRef ds:uri="a4e02764-2755-4ce1-9aa4-ef525ed914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WatermarkTemplate.dotx</Template>
  <TotalTime>0</TotalTime>
  <Pages>4</Pages>
  <Words>1593</Words>
  <Characters>10039</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Checkliste Arbeits- und Aufenthaltsbewilligung</vt:lpstr>
    </vt:vector>
  </TitlesOfParts>
  <Company>Probst Rechtsanwälte</Company>
  <LinksUpToDate>false</LinksUpToDate>
  <CharactersWithSpaces>11609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Checkliste Arbeits- und Aufenthaltsbewilligung</dc:title>
  <dc:subject>DTYP:;SPRACHE:Deutsch;AKOP:;DAUER:;MandatsNr:0000001869;AdressNr:00000042440 0;WSTATE:;DSTATE:;OWNER:RLE;VERSION:</dc:subject>
  <dc:creator>RLE / rle</dc:creator>
  <cp:keywords/>
  <dc:description/>
  <cp:lastModifiedBy>LOOSLI Leo</cp:lastModifiedBy>
  <cp:revision>2</cp:revision>
  <cp:lastPrinted>2012-08-13T22:13:00Z</cp:lastPrinted>
  <dcterms:created xsi:type="dcterms:W3CDTF">2024-11-21T14:22:00Z</dcterms:created>
  <dcterms:modified xsi:type="dcterms:W3CDTF">2024-11-21T14:22:00Z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_KEY">
    <vt:lpwstr>0000125359</vt:lpwstr>
  </property>
  <property fmtid="{D5CDD505-2E9C-101B-9397-08002B2CF9AE}" pid="3" name="VertecActivityId">
    <vt:lpwstr>422110</vt:lpwstr>
  </property>
  <property fmtid="{D5CDD505-2E9C-101B-9397-08002B2CF9AE}" pid="4" name="MSIP_Label_0b9508ac-8ac4-4ec6-977e-e0ef084c4e98_Enabled">
    <vt:lpwstr>true</vt:lpwstr>
  </property>
  <property fmtid="{D5CDD505-2E9C-101B-9397-08002B2CF9AE}" pid="5" name="MSIP_Label_0b9508ac-8ac4-4ec6-977e-e0ef084c4e98_SetDate">
    <vt:lpwstr>2023-06-22T08:05:37Z</vt:lpwstr>
  </property>
  <property fmtid="{D5CDD505-2E9C-101B-9397-08002B2CF9AE}" pid="6" name="MSIP_Label_0b9508ac-8ac4-4ec6-977e-e0ef084c4e98_Method">
    <vt:lpwstr>Standard</vt:lpwstr>
  </property>
  <property fmtid="{D5CDD505-2E9C-101B-9397-08002B2CF9AE}" pid="7" name="MSIP_Label_0b9508ac-8ac4-4ec6-977e-e0ef084c4e98_Name">
    <vt:lpwstr>CH_Internal</vt:lpwstr>
  </property>
  <property fmtid="{D5CDD505-2E9C-101B-9397-08002B2CF9AE}" pid="8" name="MSIP_Label_0b9508ac-8ac4-4ec6-977e-e0ef084c4e98_SiteId">
    <vt:lpwstr>396b38cc-aa65-492b-bb0e-3d94ed25a97b</vt:lpwstr>
  </property>
  <property fmtid="{D5CDD505-2E9C-101B-9397-08002B2CF9AE}" pid="9" name="MSIP_Label_0b9508ac-8ac4-4ec6-977e-e0ef084c4e98_ActionId">
    <vt:lpwstr>589538b3-7a50-434a-bebd-bbb8acc27e26</vt:lpwstr>
  </property>
  <property fmtid="{D5CDD505-2E9C-101B-9397-08002B2CF9AE}" pid="10" name="MSIP_Label_0b9508ac-8ac4-4ec6-977e-e0ef084c4e98_ContentBits">
    <vt:lpwstr>4</vt:lpwstr>
  </property>
</Properties>
</file>